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366DB6" w14:textId="6519FE56" w:rsidR="009E1DCB" w:rsidRPr="0020688D" w:rsidRDefault="002F7EA3" w:rsidP="006F191E">
      <w:pPr>
        <w:autoSpaceDE w:val="0"/>
        <w:autoSpaceDN w:val="0"/>
        <w:adjustRightInd w:val="0"/>
        <w:spacing w:after="0" w:line="240" w:lineRule="auto"/>
        <w:jc w:val="both"/>
        <w:rPr>
          <w:rFonts w:asciiTheme="majorHAnsi" w:hAnsiTheme="majorHAnsi" w:cs="Calibri,Bold"/>
          <w:b/>
          <w:bCs/>
          <w:color w:val="000000"/>
        </w:rPr>
      </w:pPr>
      <w:r>
        <w:rPr>
          <w:rFonts w:asciiTheme="majorHAnsi" w:hAnsiTheme="majorHAnsi" w:cs="Calibri,Bold"/>
          <w:b/>
          <w:bCs/>
          <w:color w:val="000000"/>
        </w:rPr>
        <w:softHyphen/>
      </w:r>
      <w:r>
        <w:rPr>
          <w:rFonts w:asciiTheme="majorHAnsi" w:hAnsiTheme="majorHAnsi" w:cs="Calibri,Bold"/>
          <w:b/>
          <w:bCs/>
          <w:color w:val="000000"/>
        </w:rPr>
        <w:softHyphen/>
      </w:r>
      <w:r w:rsidR="009E1DCB" w:rsidRPr="0020688D">
        <w:rPr>
          <w:rFonts w:asciiTheme="majorHAnsi" w:hAnsiTheme="majorHAnsi" w:cs="Calibri,Bold"/>
          <w:b/>
          <w:bCs/>
          <w:color w:val="000000"/>
        </w:rPr>
        <w:t>G</w:t>
      </w:r>
      <w:r w:rsidR="00EA3581" w:rsidRPr="0020688D">
        <w:rPr>
          <w:rFonts w:asciiTheme="majorHAnsi" w:hAnsiTheme="majorHAnsi" w:cs="Calibri,Bold"/>
          <w:b/>
          <w:bCs/>
          <w:color w:val="000000"/>
        </w:rPr>
        <w:t>LOBAL EXPRESSION OF INTEREST (</w:t>
      </w:r>
      <w:proofErr w:type="spellStart"/>
      <w:r w:rsidR="00EA3581" w:rsidRPr="0020688D">
        <w:rPr>
          <w:rFonts w:asciiTheme="majorHAnsi" w:hAnsiTheme="majorHAnsi" w:cs="Calibri,Bold"/>
          <w:b/>
          <w:bCs/>
          <w:color w:val="000000"/>
        </w:rPr>
        <w:t>EO</w:t>
      </w:r>
      <w:r w:rsidR="009E1DCB" w:rsidRPr="0020688D">
        <w:rPr>
          <w:rFonts w:asciiTheme="majorHAnsi" w:hAnsiTheme="majorHAnsi" w:cs="Calibri,Bold"/>
          <w:b/>
          <w:bCs/>
          <w:color w:val="000000"/>
        </w:rPr>
        <w:t>I</w:t>
      </w:r>
      <w:proofErr w:type="spellEnd"/>
      <w:r w:rsidR="009E1DCB" w:rsidRPr="0020688D">
        <w:rPr>
          <w:rFonts w:asciiTheme="majorHAnsi" w:hAnsiTheme="majorHAnsi" w:cs="Calibri,Bold"/>
          <w:b/>
          <w:bCs/>
          <w:color w:val="000000"/>
        </w:rPr>
        <w:t>) UNDER INTERNATIONAL COMPETITIVE BIDDING (</w:t>
      </w:r>
      <w:proofErr w:type="spellStart"/>
      <w:r w:rsidR="009E1DCB" w:rsidRPr="0020688D">
        <w:rPr>
          <w:rFonts w:asciiTheme="majorHAnsi" w:hAnsiTheme="majorHAnsi" w:cs="Calibri,Bold"/>
          <w:b/>
          <w:bCs/>
          <w:color w:val="000000"/>
        </w:rPr>
        <w:t>ICB</w:t>
      </w:r>
      <w:proofErr w:type="spellEnd"/>
      <w:r w:rsidR="009E1DCB" w:rsidRPr="0020688D">
        <w:rPr>
          <w:rFonts w:asciiTheme="majorHAnsi" w:hAnsiTheme="majorHAnsi" w:cs="Calibri,Bold"/>
          <w:b/>
          <w:bCs/>
          <w:color w:val="000000"/>
        </w:rPr>
        <w:t>)</w:t>
      </w:r>
      <w:r w:rsidR="00740533" w:rsidRPr="0020688D">
        <w:rPr>
          <w:rFonts w:asciiTheme="majorHAnsi" w:hAnsiTheme="majorHAnsi" w:cs="Calibri,Bold"/>
          <w:b/>
          <w:bCs/>
          <w:color w:val="000000"/>
        </w:rPr>
        <w:t xml:space="preserve"> </w:t>
      </w:r>
      <w:r w:rsidR="009E1DCB" w:rsidRPr="0020688D">
        <w:rPr>
          <w:rFonts w:asciiTheme="majorHAnsi" w:hAnsiTheme="majorHAnsi" w:cs="Calibri,Bold"/>
          <w:b/>
          <w:bCs/>
          <w:color w:val="000000"/>
        </w:rPr>
        <w:t xml:space="preserve">FOR PROVISION OF </w:t>
      </w:r>
      <w:r w:rsidR="0001181A">
        <w:rPr>
          <w:rFonts w:asciiTheme="majorHAnsi" w:hAnsiTheme="majorHAnsi" w:cs="Calibri,Bold"/>
          <w:b/>
          <w:bCs/>
          <w:color w:val="000000"/>
        </w:rPr>
        <w:t>PATROL BOAT</w:t>
      </w:r>
      <w:r w:rsidR="001578A3" w:rsidRPr="0020688D">
        <w:rPr>
          <w:rFonts w:asciiTheme="majorHAnsi" w:hAnsiTheme="majorHAnsi" w:cs="Calibri,Bold"/>
          <w:b/>
          <w:bCs/>
          <w:color w:val="000000"/>
        </w:rPr>
        <w:t xml:space="preserve"> AT RAVVA </w:t>
      </w:r>
      <w:r w:rsidR="009E1DCB" w:rsidRPr="0020688D">
        <w:rPr>
          <w:rFonts w:asciiTheme="majorHAnsi" w:hAnsiTheme="majorHAnsi" w:cs="Calibri,Bold"/>
          <w:b/>
          <w:bCs/>
          <w:color w:val="000000"/>
        </w:rPr>
        <w:t>BLOCK</w:t>
      </w:r>
    </w:p>
    <w:p w14:paraId="151BCA31" w14:textId="77777777" w:rsidR="00740533" w:rsidRDefault="00C830E6" w:rsidP="0020688D">
      <w:pPr>
        <w:autoSpaceDE w:val="0"/>
        <w:autoSpaceDN w:val="0"/>
        <w:adjustRightInd w:val="0"/>
        <w:spacing w:after="0" w:line="240" w:lineRule="auto"/>
        <w:jc w:val="both"/>
        <w:rPr>
          <w:rFonts w:asciiTheme="majorHAnsi" w:hAnsiTheme="majorHAnsi" w:cs="Calibri,Bold"/>
          <w:b/>
          <w:bCs/>
          <w:color w:val="000000"/>
          <w:u w:val="single"/>
        </w:rPr>
      </w:pPr>
      <w:r>
        <w:rPr>
          <w:rFonts w:asciiTheme="majorHAnsi" w:hAnsiTheme="majorHAnsi" w:cs="Calibri,Bold"/>
          <w:b/>
          <w:bCs/>
          <w:color w:val="000000"/>
        </w:rPr>
        <w:pict w14:anchorId="2303A2E6">
          <v:rect id="_x0000_i1025" style="width:0;height:1.5pt" o:hralign="center" o:hrstd="t" o:hr="t" fillcolor="#a0a0a0" stroked="f"/>
        </w:pict>
      </w:r>
    </w:p>
    <w:p w14:paraId="66288301" w14:textId="77777777" w:rsidR="0020688D" w:rsidRPr="0020688D" w:rsidRDefault="0020688D" w:rsidP="006F191E">
      <w:pPr>
        <w:autoSpaceDE w:val="0"/>
        <w:autoSpaceDN w:val="0"/>
        <w:adjustRightInd w:val="0"/>
        <w:spacing w:after="0" w:line="240" w:lineRule="auto"/>
        <w:jc w:val="both"/>
        <w:rPr>
          <w:rFonts w:asciiTheme="majorHAnsi" w:hAnsiTheme="majorHAnsi" w:cs="Calibri,Bold"/>
          <w:b/>
          <w:bCs/>
          <w:color w:val="000000"/>
          <w:u w:val="single"/>
        </w:rPr>
      </w:pPr>
    </w:p>
    <w:p w14:paraId="3B36A8F6" w14:textId="77777777" w:rsidR="009E1DCB" w:rsidRPr="0020688D" w:rsidRDefault="0020688D" w:rsidP="006F191E">
      <w:pPr>
        <w:autoSpaceDE w:val="0"/>
        <w:autoSpaceDN w:val="0"/>
        <w:adjustRightInd w:val="0"/>
        <w:spacing w:after="0" w:line="240" w:lineRule="auto"/>
        <w:jc w:val="both"/>
        <w:rPr>
          <w:rFonts w:asciiTheme="majorHAnsi" w:hAnsiTheme="majorHAnsi" w:cs="Calibri"/>
          <w:color w:val="000000"/>
        </w:rPr>
      </w:pPr>
      <w:r w:rsidRPr="00655CF2">
        <w:rPr>
          <w:rFonts w:ascii="Cambria" w:hAnsi="Cambria" w:cs="Calibri"/>
        </w:rPr>
        <w:t xml:space="preserve">Cairn, Oil &amp; Gas vertical of Vedanta Limited (Cairn India Limited now Merged with Vedanta Ltd) </w:t>
      </w:r>
      <w:r w:rsidR="009E1DCB" w:rsidRPr="0020688D">
        <w:rPr>
          <w:rFonts w:asciiTheme="majorHAnsi" w:hAnsiTheme="majorHAnsi" w:cs="Calibri"/>
          <w:color w:val="000000"/>
        </w:rPr>
        <w:t xml:space="preserve"> is the Operator of the Offshore </w:t>
      </w:r>
      <w:r w:rsidR="009E1DCB" w:rsidRPr="0020688D">
        <w:rPr>
          <w:rFonts w:asciiTheme="majorHAnsi" w:hAnsiTheme="majorHAnsi" w:cs="Calibri,Bold"/>
          <w:b/>
          <w:bCs/>
          <w:color w:val="000000"/>
        </w:rPr>
        <w:t>Ravva Oil and Gas Field (Ravva)</w:t>
      </w:r>
      <w:r w:rsidR="009E1DCB" w:rsidRPr="0020688D">
        <w:rPr>
          <w:rFonts w:asciiTheme="majorHAnsi" w:hAnsiTheme="majorHAnsi" w:cs="Calibri"/>
          <w:color w:val="000000"/>
        </w:rPr>
        <w:t>, on behalf of itself and its Joint Venture (JV) partners Oil and Natural Gas Corporation Limited (ONGC), Videocon Industries</w:t>
      </w:r>
      <w:r w:rsidR="00740533" w:rsidRPr="0020688D">
        <w:rPr>
          <w:rFonts w:asciiTheme="majorHAnsi" w:hAnsiTheme="majorHAnsi" w:cs="Calibri"/>
          <w:color w:val="000000"/>
        </w:rPr>
        <w:t xml:space="preserve"> </w:t>
      </w:r>
      <w:r w:rsidR="009E1DCB" w:rsidRPr="0020688D">
        <w:rPr>
          <w:rFonts w:asciiTheme="majorHAnsi" w:hAnsiTheme="majorHAnsi" w:cs="Calibri"/>
          <w:color w:val="000000"/>
        </w:rPr>
        <w:t xml:space="preserve">Limited (VIL) and Ravva Oil (Singapore) Pte Ltd. (ROS), located off the east coast of </w:t>
      </w:r>
      <w:r w:rsidR="006075DB" w:rsidRPr="0020688D">
        <w:rPr>
          <w:rFonts w:asciiTheme="majorHAnsi" w:hAnsiTheme="majorHAnsi" w:cs="Calibri"/>
          <w:color w:val="000000"/>
        </w:rPr>
        <w:t xml:space="preserve">India in </w:t>
      </w:r>
      <w:r w:rsidR="009E1DCB" w:rsidRPr="0020688D">
        <w:rPr>
          <w:rFonts w:asciiTheme="majorHAnsi" w:hAnsiTheme="majorHAnsi" w:cs="Calibri"/>
          <w:color w:val="000000"/>
        </w:rPr>
        <w:t>the state of Andhra</w:t>
      </w:r>
      <w:r w:rsidR="00740533" w:rsidRPr="0020688D">
        <w:rPr>
          <w:rFonts w:asciiTheme="majorHAnsi" w:hAnsiTheme="majorHAnsi" w:cs="Calibri"/>
          <w:color w:val="000000"/>
        </w:rPr>
        <w:t xml:space="preserve"> </w:t>
      </w:r>
      <w:r w:rsidR="009E1DCB" w:rsidRPr="0020688D">
        <w:rPr>
          <w:rFonts w:asciiTheme="majorHAnsi" w:hAnsiTheme="majorHAnsi" w:cs="Calibri"/>
          <w:color w:val="000000"/>
        </w:rPr>
        <w:t>Pradesh.</w:t>
      </w:r>
    </w:p>
    <w:p w14:paraId="3AFCB8EA" w14:textId="77777777" w:rsidR="002B6AD7" w:rsidRPr="0020688D" w:rsidRDefault="002B6AD7" w:rsidP="006F191E">
      <w:pPr>
        <w:autoSpaceDE w:val="0"/>
        <w:autoSpaceDN w:val="0"/>
        <w:adjustRightInd w:val="0"/>
        <w:spacing w:after="0" w:line="240" w:lineRule="auto"/>
        <w:jc w:val="both"/>
        <w:rPr>
          <w:rFonts w:asciiTheme="majorHAnsi" w:hAnsiTheme="majorHAnsi" w:cs="Calibri,BoldItalic"/>
          <w:b/>
          <w:bCs/>
          <w:i/>
          <w:iCs/>
          <w:color w:val="000000"/>
        </w:rPr>
      </w:pPr>
    </w:p>
    <w:p w14:paraId="0C4EB0CB" w14:textId="004A257C" w:rsidR="002B6AD7" w:rsidRPr="0020688D" w:rsidRDefault="002B6AD7" w:rsidP="006F191E">
      <w:pPr>
        <w:autoSpaceDE w:val="0"/>
        <w:autoSpaceDN w:val="0"/>
        <w:adjustRightInd w:val="0"/>
        <w:spacing w:after="0" w:line="240" w:lineRule="auto"/>
        <w:jc w:val="both"/>
        <w:rPr>
          <w:rFonts w:asciiTheme="majorHAnsi" w:hAnsiTheme="majorHAnsi" w:cs="Calibri"/>
          <w:color w:val="000000"/>
        </w:rPr>
      </w:pPr>
      <w:r w:rsidRPr="0020688D">
        <w:rPr>
          <w:rFonts w:asciiTheme="majorHAnsi" w:hAnsiTheme="majorHAnsi" w:cs="Calibri"/>
          <w:color w:val="000000"/>
        </w:rPr>
        <w:t>C</w:t>
      </w:r>
      <w:r w:rsidR="000A3791">
        <w:rPr>
          <w:rFonts w:asciiTheme="majorHAnsi" w:hAnsiTheme="majorHAnsi" w:cs="Calibri"/>
          <w:color w:val="000000"/>
        </w:rPr>
        <w:t>airn</w:t>
      </w:r>
      <w:r w:rsidRPr="0020688D">
        <w:rPr>
          <w:rFonts w:asciiTheme="majorHAnsi" w:hAnsiTheme="majorHAnsi" w:cs="Calibri"/>
          <w:color w:val="000000"/>
        </w:rPr>
        <w:t xml:space="preserve"> on behalf of the JV partners invites reputed </w:t>
      </w:r>
      <w:r w:rsidR="006C2516" w:rsidRPr="0020688D">
        <w:rPr>
          <w:rFonts w:asciiTheme="majorHAnsi" w:hAnsiTheme="majorHAnsi" w:cs="Calibri"/>
          <w:color w:val="000000"/>
        </w:rPr>
        <w:t xml:space="preserve">vendors </w:t>
      </w:r>
      <w:r w:rsidRPr="0020688D">
        <w:rPr>
          <w:rFonts w:asciiTheme="majorHAnsi" w:hAnsiTheme="majorHAnsi" w:cs="Calibri"/>
          <w:color w:val="000000"/>
        </w:rPr>
        <w:t>(both Indian and International) with demonstrated HSE performance to express their interest to participate in pre-qualification as bidders and to participate in International Competitive Bidding Process (“ICB”) process.</w:t>
      </w:r>
    </w:p>
    <w:p w14:paraId="41E10FAC" w14:textId="77777777" w:rsidR="002B6AD7" w:rsidRPr="0020688D" w:rsidRDefault="002B6AD7" w:rsidP="006F191E">
      <w:pPr>
        <w:autoSpaceDE w:val="0"/>
        <w:autoSpaceDN w:val="0"/>
        <w:adjustRightInd w:val="0"/>
        <w:spacing w:after="0" w:line="240" w:lineRule="auto"/>
        <w:jc w:val="both"/>
        <w:rPr>
          <w:rFonts w:asciiTheme="majorHAnsi" w:hAnsiTheme="majorHAnsi" w:cs="Calibri,BoldItalic"/>
          <w:b/>
          <w:bCs/>
          <w:iCs/>
          <w:color w:val="000000"/>
        </w:rPr>
      </w:pPr>
    </w:p>
    <w:p w14:paraId="72230E9A" w14:textId="77777777" w:rsidR="001578A3" w:rsidRPr="0020688D" w:rsidRDefault="00EA3581" w:rsidP="006F191E">
      <w:pPr>
        <w:autoSpaceDE w:val="0"/>
        <w:autoSpaceDN w:val="0"/>
        <w:adjustRightInd w:val="0"/>
        <w:spacing w:after="0" w:line="240" w:lineRule="auto"/>
        <w:jc w:val="both"/>
        <w:rPr>
          <w:rFonts w:asciiTheme="majorHAnsi" w:hAnsiTheme="majorHAnsi" w:cs="Calibri,Bold"/>
          <w:b/>
          <w:bCs/>
          <w:color w:val="000000"/>
        </w:rPr>
      </w:pPr>
      <w:r w:rsidRPr="0020688D">
        <w:rPr>
          <w:rFonts w:asciiTheme="majorHAnsi" w:hAnsiTheme="majorHAnsi" w:cs="Calibri,Bold"/>
          <w:b/>
          <w:bCs/>
          <w:color w:val="000000"/>
        </w:rPr>
        <w:t>Interested parties meeting following criteria should respond to this EoI:</w:t>
      </w:r>
    </w:p>
    <w:p w14:paraId="45F410F9" w14:textId="77777777" w:rsidR="00EA3581" w:rsidRPr="0020688D" w:rsidRDefault="00EA3581" w:rsidP="006F191E">
      <w:pPr>
        <w:autoSpaceDE w:val="0"/>
        <w:autoSpaceDN w:val="0"/>
        <w:adjustRightInd w:val="0"/>
        <w:spacing w:after="0" w:line="240" w:lineRule="auto"/>
        <w:jc w:val="both"/>
        <w:rPr>
          <w:rFonts w:asciiTheme="majorHAnsi" w:hAnsiTheme="majorHAnsi" w:cs="Calibri,Bold"/>
          <w:bCs/>
          <w:color w:val="000000"/>
        </w:rPr>
      </w:pPr>
    </w:p>
    <w:p w14:paraId="3F3BF101" w14:textId="602F5370" w:rsidR="00252EB7" w:rsidRPr="000A3791" w:rsidRDefault="00984449" w:rsidP="0020688D">
      <w:pPr>
        <w:pStyle w:val="ListParagraph"/>
        <w:numPr>
          <w:ilvl w:val="0"/>
          <w:numId w:val="11"/>
        </w:numPr>
        <w:spacing w:after="0" w:line="240" w:lineRule="auto"/>
        <w:contextualSpacing w:val="0"/>
        <w:jc w:val="both"/>
        <w:rPr>
          <w:rFonts w:asciiTheme="majorHAnsi" w:hAnsiTheme="majorHAnsi" w:cs="Calibri"/>
        </w:rPr>
      </w:pPr>
      <w:r w:rsidRPr="000A3791">
        <w:rPr>
          <w:rFonts w:asciiTheme="majorHAnsi" w:hAnsiTheme="majorHAnsi" w:cs="Calibri"/>
        </w:rPr>
        <w:t>Vendor</w:t>
      </w:r>
      <w:r w:rsidR="005A0E3F" w:rsidRPr="000A3791">
        <w:rPr>
          <w:rFonts w:asciiTheme="majorHAnsi" w:hAnsiTheme="majorHAnsi" w:cs="Calibri"/>
        </w:rPr>
        <w:t xml:space="preserve"> shall </w:t>
      </w:r>
      <w:r w:rsidR="008D0EF0" w:rsidRPr="000A3791">
        <w:rPr>
          <w:rFonts w:asciiTheme="majorHAnsi" w:hAnsiTheme="majorHAnsi" w:cs="Calibri"/>
        </w:rPr>
        <w:t xml:space="preserve">own </w:t>
      </w:r>
      <w:r w:rsidR="00252EB7" w:rsidRPr="000A3791">
        <w:rPr>
          <w:rFonts w:asciiTheme="majorHAnsi" w:hAnsiTheme="majorHAnsi" w:cs="Calibri"/>
        </w:rPr>
        <w:t>minimum of two Vessels</w:t>
      </w:r>
      <w:r w:rsidR="000A3791" w:rsidRPr="000A3791">
        <w:rPr>
          <w:rFonts w:asciiTheme="majorHAnsi" w:hAnsiTheme="majorHAnsi" w:cs="Calibri"/>
        </w:rPr>
        <w:t>/ Boats</w:t>
      </w:r>
      <w:r w:rsidR="00252EB7" w:rsidRPr="000A3791">
        <w:rPr>
          <w:rFonts w:asciiTheme="majorHAnsi" w:hAnsiTheme="majorHAnsi" w:cs="Calibri"/>
        </w:rPr>
        <w:t xml:space="preserve"> </w:t>
      </w:r>
    </w:p>
    <w:p w14:paraId="79999750" w14:textId="77777777" w:rsidR="00252EB7" w:rsidRPr="000A3791" w:rsidRDefault="00984449" w:rsidP="0020688D">
      <w:pPr>
        <w:pStyle w:val="ListParagraph"/>
        <w:numPr>
          <w:ilvl w:val="0"/>
          <w:numId w:val="11"/>
        </w:numPr>
        <w:spacing w:after="0" w:line="240" w:lineRule="auto"/>
        <w:contextualSpacing w:val="0"/>
        <w:jc w:val="both"/>
        <w:rPr>
          <w:rFonts w:asciiTheme="majorHAnsi" w:hAnsiTheme="majorHAnsi" w:cs="Calibri"/>
        </w:rPr>
      </w:pPr>
      <w:r w:rsidRPr="000A3791">
        <w:rPr>
          <w:rFonts w:asciiTheme="majorHAnsi" w:hAnsiTheme="majorHAnsi" w:cs="Calibri"/>
        </w:rPr>
        <w:t>Vendor</w:t>
      </w:r>
      <w:r w:rsidR="000A0766" w:rsidRPr="000A3791">
        <w:rPr>
          <w:rFonts w:asciiTheme="majorHAnsi" w:hAnsiTheme="majorHAnsi" w:cs="Calibri"/>
        </w:rPr>
        <w:t xml:space="preserve"> to have </w:t>
      </w:r>
      <w:r w:rsidR="008E075A" w:rsidRPr="000A3791">
        <w:rPr>
          <w:rFonts w:asciiTheme="majorHAnsi" w:hAnsiTheme="majorHAnsi" w:cs="Calibri"/>
        </w:rPr>
        <w:t xml:space="preserve">Valid </w:t>
      </w:r>
      <w:r w:rsidR="000A0766" w:rsidRPr="000A3791">
        <w:rPr>
          <w:rFonts w:asciiTheme="majorHAnsi" w:hAnsiTheme="majorHAnsi" w:cs="Calibri"/>
        </w:rPr>
        <w:t>Document of Compliance</w:t>
      </w:r>
      <w:r w:rsidR="008E075A" w:rsidRPr="000A3791">
        <w:rPr>
          <w:rFonts w:asciiTheme="majorHAnsi" w:hAnsiTheme="majorHAnsi" w:cs="Calibri"/>
        </w:rPr>
        <w:t xml:space="preserve"> (ISM Code)</w:t>
      </w:r>
      <w:r w:rsidR="000A0766" w:rsidRPr="000A3791">
        <w:rPr>
          <w:rFonts w:asciiTheme="majorHAnsi" w:hAnsiTheme="majorHAnsi" w:cs="Calibri"/>
        </w:rPr>
        <w:t xml:space="preserve"> for operating offshore vessels.</w:t>
      </w:r>
    </w:p>
    <w:p w14:paraId="144EE41B" w14:textId="3242C19F" w:rsidR="001578A3" w:rsidRPr="00C51021" w:rsidRDefault="001578A3" w:rsidP="0020688D">
      <w:pPr>
        <w:pStyle w:val="ListParagraph"/>
        <w:numPr>
          <w:ilvl w:val="0"/>
          <w:numId w:val="11"/>
        </w:numPr>
        <w:autoSpaceDE w:val="0"/>
        <w:autoSpaceDN w:val="0"/>
        <w:adjustRightInd w:val="0"/>
        <w:spacing w:after="0" w:line="240" w:lineRule="auto"/>
        <w:jc w:val="both"/>
        <w:rPr>
          <w:rFonts w:asciiTheme="majorHAnsi" w:hAnsiTheme="majorHAnsi" w:cs="Calibri"/>
        </w:rPr>
      </w:pPr>
      <w:r w:rsidRPr="00C51021">
        <w:rPr>
          <w:rFonts w:asciiTheme="majorHAnsi" w:hAnsiTheme="majorHAnsi" w:cs="Calibri"/>
        </w:rPr>
        <w:t>Net Worth –</w:t>
      </w:r>
      <w:r w:rsidR="00C51021" w:rsidRPr="00C51021">
        <w:rPr>
          <w:rFonts w:asciiTheme="majorHAnsi" w:hAnsiTheme="majorHAnsi" w:cs="Calibri"/>
        </w:rPr>
        <w:t xml:space="preserve"> </w:t>
      </w:r>
      <w:r w:rsidRPr="00C51021">
        <w:rPr>
          <w:rFonts w:asciiTheme="majorHAnsi" w:hAnsiTheme="majorHAnsi" w:cs="Calibri"/>
        </w:rPr>
        <w:t>Positive net-worth in each of the immediately preceding 2 financial years</w:t>
      </w:r>
    </w:p>
    <w:p w14:paraId="3191A605" w14:textId="460ABC4A" w:rsidR="001578A3" w:rsidRPr="00C51021" w:rsidRDefault="001578A3" w:rsidP="0020688D">
      <w:pPr>
        <w:pStyle w:val="ListParagraph"/>
        <w:numPr>
          <w:ilvl w:val="0"/>
          <w:numId w:val="11"/>
        </w:numPr>
        <w:autoSpaceDE w:val="0"/>
        <w:autoSpaceDN w:val="0"/>
        <w:adjustRightInd w:val="0"/>
        <w:spacing w:after="0" w:line="240" w:lineRule="auto"/>
        <w:jc w:val="both"/>
        <w:rPr>
          <w:rFonts w:asciiTheme="majorHAnsi" w:hAnsiTheme="majorHAnsi" w:cs="Calibri"/>
        </w:rPr>
      </w:pPr>
      <w:r w:rsidRPr="00C51021">
        <w:rPr>
          <w:rFonts w:asciiTheme="majorHAnsi" w:hAnsiTheme="majorHAnsi" w:cs="Calibri"/>
        </w:rPr>
        <w:t>Turnover – Annual Average turnover in each of the immediately preceding 2 financial years should be equal or more than estimated average contract value.</w:t>
      </w:r>
    </w:p>
    <w:p w14:paraId="3B9AC8DC" w14:textId="7890C63A" w:rsidR="001578A3" w:rsidRPr="00C51021" w:rsidRDefault="001578A3" w:rsidP="0020688D">
      <w:pPr>
        <w:pStyle w:val="ListParagraph"/>
        <w:numPr>
          <w:ilvl w:val="0"/>
          <w:numId w:val="11"/>
        </w:numPr>
        <w:autoSpaceDE w:val="0"/>
        <w:autoSpaceDN w:val="0"/>
        <w:adjustRightInd w:val="0"/>
        <w:spacing w:after="0" w:line="240" w:lineRule="auto"/>
        <w:jc w:val="both"/>
        <w:rPr>
          <w:rFonts w:asciiTheme="majorHAnsi" w:hAnsiTheme="majorHAnsi" w:cs="Calibri"/>
        </w:rPr>
      </w:pPr>
      <w:r w:rsidRPr="00C51021">
        <w:rPr>
          <w:rFonts w:asciiTheme="majorHAnsi" w:hAnsiTheme="majorHAnsi" w:cs="Calibri"/>
        </w:rPr>
        <w:t xml:space="preserve">Liquidity – Liquidity ratio in each of the preceding two financial years </w:t>
      </w:r>
      <w:r w:rsidR="00180FA0" w:rsidRPr="00C51021">
        <w:rPr>
          <w:rFonts w:asciiTheme="majorHAnsi" w:hAnsiTheme="majorHAnsi" w:cs="Calibri"/>
        </w:rPr>
        <w:t xml:space="preserve">preferably </w:t>
      </w:r>
      <w:r w:rsidRPr="00C51021">
        <w:rPr>
          <w:rFonts w:asciiTheme="majorHAnsi" w:hAnsiTheme="majorHAnsi" w:cs="Calibri"/>
        </w:rPr>
        <w:t xml:space="preserve">shall not be less than </w:t>
      </w:r>
      <w:r w:rsidR="000A3791" w:rsidRPr="00C51021">
        <w:rPr>
          <w:rFonts w:asciiTheme="majorHAnsi" w:hAnsiTheme="majorHAnsi" w:cs="Calibri"/>
        </w:rPr>
        <w:t>1.0</w:t>
      </w:r>
      <w:r w:rsidRPr="00C51021">
        <w:rPr>
          <w:rFonts w:asciiTheme="majorHAnsi" w:hAnsiTheme="majorHAnsi" w:cs="Calibri"/>
        </w:rPr>
        <w:t>0</w:t>
      </w:r>
    </w:p>
    <w:p w14:paraId="3C187EDB" w14:textId="77777777" w:rsidR="002B6AD7" w:rsidRPr="0020688D" w:rsidRDefault="002B6AD7" w:rsidP="006F191E">
      <w:pPr>
        <w:autoSpaceDE w:val="0"/>
        <w:autoSpaceDN w:val="0"/>
        <w:adjustRightInd w:val="0"/>
        <w:spacing w:after="0" w:line="240" w:lineRule="auto"/>
        <w:jc w:val="both"/>
        <w:rPr>
          <w:rFonts w:asciiTheme="majorHAnsi" w:hAnsiTheme="majorHAnsi" w:cs="Calibri,Bold"/>
          <w:bCs/>
          <w:color w:val="000000"/>
        </w:rPr>
      </w:pPr>
    </w:p>
    <w:p w14:paraId="12C776B8" w14:textId="0E2609D7" w:rsidR="00087160" w:rsidRPr="0020688D" w:rsidRDefault="00087160" w:rsidP="006F191E">
      <w:pPr>
        <w:autoSpaceDE w:val="0"/>
        <w:autoSpaceDN w:val="0"/>
        <w:adjustRightInd w:val="0"/>
        <w:spacing w:after="0" w:line="240" w:lineRule="auto"/>
        <w:jc w:val="both"/>
        <w:rPr>
          <w:rFonts w:asciiTheme="majorHAnsi" w:hAnsiTheme="majorHAnsi" w:cs="Calibri,BoldItalic"/>
          <w:b/>
          <w:bCs/>
          <w:iCs/>
          <w:color w:val="000000"/>
        </w:rPr>
      </w:pPr>
      <w:r w:rsidRPr="0020688D">
        <w:rPr>
          <w:rFonts w:asciiTheme="majorHAnsi" w:hAnsiTheme="majorHAnsi" w:cs="Calibri,BoldItalic"/>
          <w:b/>
          <w:bCs/>
          <w:iCs/>
          <w:color w:val="000000"/>
        </w:rPr>
        <w:t>Scope of Work broadly includes provision of</w:t>
      </w:r>
      <w:r w:rsidR="00177B4F" w:rsidRPr="0020688D">
        <w:rPr>
          <w:rFonts w:asciiTheme="majorHAnsi" w:hAnsiTheme="majorHAnsi" w:cs="Calibri,BoldItalic"/>
          <w:b/>
          <w:bCs/>
          <w:iCs/>
          <w:color w:val="000000"/>
        </w:rPr>
        <w:t xml:space="preserve"> </w:t>
      </w:r>
      <w:r w:rsidR="000A3791">
        <w:rPr>
          <w:rFonts w:asciiTheme="majorHAnsi" w:hAnsiTheme="majorHAnsi" w:cs="Calibri,BoldItalic"/>
          <w:b/>
          <w:bCs/>
          <w:iCs/>
          <w:color w:val="000000"/>
        </w:rPr>
        <w:t>Patrol Boat</w:t>
      </w:r>
      <w:r w:rsidRPr="0020688D">
        <w:rPr>
          <w:rFonts w:asciiTheme="majorHAnsi" w:hAnsiTheme="majorHAnsi" w:cs="Calibri,BoldItalic"/>
          <w:b/>
          <w:bCs/>
          <w:iCs/>
          <w:color w:val="000000"/>
        </w:rPr>
        <w:t>:</w:t>
      </w:r>
      <w:r w:rsidR="00180FA0">
        <w:rPr>
          <w:rFonts w:asciiTheme="majorHAnsi" w:hAnsiTheme="majorHAnsi" w:cs="Calibri,BoldItalic"/>
          <w:b/>
          <w:bCs/>
          <w:iCs/>
          <w:color w:val="000000"/>
        </w:rPr>
        <w:t xml:space="preserve"> </w:t>
      </w:r>
    </w:p>
    <w:p w14:paraId="09223E8C" w14:textId="77777777" w:rsidR="00087160" w:rsidRPr="0020688D" w:rsidRDefault="00087160" w:rsidP="006F191E">
      <w:pPr>
        <w:autoSpaceDE w:val="0"/>
        <w:autoSpaceDN w:val="0"/>
        <w:adjustRightInd w:val="0"/>
        <w:spacing w:after="0" w:line="240" w:lineRule="auto"/>
        <w:jc w:val="both"/>
        <w:rPr>
          <w:rFonts w:asciiTheme="majorHAnsi" w:hAnsiTheme="majorHAnsi" w:cs="Calibri"/>
          <w:color w:val="000000"/>
        </w:rPr>
      </w:pPr>
    </w:p>
    <w:p w14:paraId="01C64233" w14:textId="66FF8AC8" w:rsidR="00EA3581" w:rsidRPr="00D6647C" w:rsidRDefault="000A3791" w:rsidP="0020688D">
      <w:pPr>
        <w:pStyle w:val="ListParagraph"/>
        <w:numPr>
          <w:ilvl w:val="0"/>
          <w:numId w:val="13"/>
        </w:numPr>
        <w:autoSpaceDE w:val="0"/>
        <w:autoSpaceDN w:val="0"/>
        <w:adjustRightInd w:val="0"/>
        <w:spacing w:after="0" w:line="240" w:lineRule="auto"/>
        <w:ind w:left="720"/>
        <w:jc w:val="both"/>
        <w:rPr>
          <w:rFonts w:asciiTheme="majorHAnsi" w:hAnsiTheme="majorHAnsi" w:cs="Calibri"/>
          <w:color w:val="000000"/>
        </w:rPr>
      </w:pPr>
      <w:r w:rsidRPr="00D6647C">
        <w:rPr>
          <w:rFonts w:asciiTheme="majorHAnsi" w:hAnsiTheme="majorHAnsi" w:cs="Calibri"/>
          <w:color w:val="000000"/>
        </w:rPr>
        <w:t>Boat</w:t>
      </w:r>
      <w:r w:rsidR="00D6647C" w:rsidRPr="00D6647C">
        <w:rPr>
          <w:rFonts w:asciiTheme="majorHAnsi" w:hAnsiTheme="majorHAnsi" w:cs="Calibri"/>
          <w:color w:val="000000"/>
        </w:rPr>
        <w:t>, with</w:t>
      </w:r>
      <w:r w:rsidRPr="00D6647C">
        <w:rPr>
          <w:rFonts w:asciiTheme="majorHAnsi" w:hAnsiTheme="majorHAnsi" w:cs="Calibri"/>
          <w:color w:val="000000"/>
        </w:rPr>
        <w:t xml:space="preserve"> age less than 20 years through-out the contract period</w:t>
      </w:r>
      <w:r w:rsidR="007D264B" w:rsidRPr="00D6647C">
        <w:rPr>
          <w:rFonts w:asciiTheme="majorHAnsi" w:hAnsiTheme="majorHAnsi" w:cs="Calibri"/>
          <w:color w:val="000000"/>
        </w:rPr>
        <w:t>; classed by IACS member</w:t>
      </w:r>
      <w:r w:rsidR="005A0E3F" w:rsidRPr="00D6647C">
        <w:rPr>
          <w:rFonts w:asciiTheme="majorHAnsi" w:hAnsiTheme="majorHAnsi" w:cs="Calibri"/>
          <w:color w:val="000000"/>
        </w:rPr>
        <w:t>;</w:t>
      </w:r>
      <w:r w:rsidR="00087160" w:rsidRPr="00D6647C">
        <w:rPr>
          <w:rFonts w:asciiTheme="majorHAnsi" w:hAnsiTheme="majorHAnsi" w:cs="Calibri"/>
          <w:color w:val="000000"/>
        </w:rPr>
        <w:t xml:space="preserve"> will be required </w:t>
      </w:r>
      <w:r w:rsidRPr="00D6647C">
        <w:rPr>
          <w:rFonts w:asciiTheme="majorHAnsi" w:hAnsiTheme="majorHAnsi" w:cs="Calibri"/>
          <w:color w:val="000000"/>
        </w:rPr>
        <w:t>for Security patrolling, Crew-</w:t>
      </w:r>
      <w:proofErr w:type="gramStart"/>
      <w:r w:rsidRPr="00D6647C">
        <w:rPr>
          <w:rFonts w:asciiTheme="majorHAnsi" w:hAnsiTheme="majorHAnsi" w:cs="Calibri"/>
          <w:color w:val="000000"/>
        </w:rPr>
        <w:t>transfer</w:t>
      </w:r>
      <w:proofErr w:type="gramEnd"/>
      <w:r w:rsidRPr="00D6647C">
        <w:rPr>
          <w:rFonts w:asciiTheme="majorHAnsi" w:hAnsiTheme="majorHAnsi" w:cs="Calibri"/>
          <w:color w:val="000000"/>
        </w:rPr>
        <w:t xml:space="preserve"> and other in-field </w:t>
      </w:r>
      <w:r w:rsidR="00087160" w:rsidRPr="00D6647C">
        <w:rPr>
          <w:rFonts w:asciiTheme="majorHAnsi" w:hAnsiTheme="majorHAnsi" w:cs="Calibri"/>
          <w:color w:val="000000"/>
        </w:rPr>
        <w:t xml:space="preserve">support at Ravva field for a period of </w:t>
      </w:r>
      <w:r w:rsidR="00D6647C" w:rsidRPr="00D6647C">
        <w:rPr>
          <w:rFonts w:asciiTheme="majorHAnsi" w:hAnsiTheme="majorHAnsi" w:cs="Calibri"/>
          <w:color w:val="000000"/>
        </w:rPr>
        <w:t>3 years.</w:t>
      </w:r>
    </w:p>
    <w:p w14:paraId="7A23A82B" w14:textId="60808146" w:rsidR="002B6AD7" w:rsidRPr="008F715F" w:rsidRDefault="000A3791" w:rsidP="00B933EC">
      <w:pPr>
        <w:pStyle w:val="ListParagraph"/>
        <w:numPr>
          <w:ilvl w:val="0"/>
          <w:numId w:val="13"/>
        </w:numPr>
        <w:autoSpaceDE w:val="0"/>
        <w:autoSpaceDN w:val="0"/>
        <w:adjustRightInd w:val="0"/>
        <w:spacing w:after="0" w:line="240" w:lineRule="auto"/>
        <w:ind w:left="720"/>
        <w:jc w:val="both"/>
        <w:rPr>
          <w:rFonts w:asciiTheme="majorHAnsi" w:hAnsiTheme="majorHAnsi" w:cs="Calibri,Bold"/>
          <w:bCs/>
          <w:color w:val="000000"/>
        </w:rPr>
      </w:pPr>
      <w:r w:rsidRPr="008F715F">
        <w:rPr>
          <w:rFonts w:asciiTheme="majorHAnsi" w:hAnsiTheme="majorHAnsi" w:cs="Calibri"/>
          <w:color w:val="000000"/>
        </w:rPr>
        <w:t xml:space="preserve">Boat </w:t>
      </w:r>
      <w:r w:rsidR="007038BF" w:rsidRPr="008F715F">
        <w:rPr>
          <w:rFonts w:asciiTheme="majorHAnsi" w:hAnsiTheme="majorHAnsi" w:cs="Calibri"/>
          <w:color w:val="000000"/>
        </w:rPr>
        <w:t xml:space="preserve">having </w:t>
      </w:r>
      <w:r w:rsidRPr="008F715F">
        <w:rPr>
          <w:rFonts w:asciiTheme="majorHAnsi" w:hAnsiTheme="majorHAnsi" w:cs="Calibri"/>
          <w:color w:val="000000"/>
        </w:rPr>
        <w:t>Twin Screw propulsion</w:t>
      </w:r>
      <w:r w:rsidR="008F715F" w:rsidRPr="008F715F">
        <w:rPr>
          <w:rFonts w:asciiTheme="majorHAnsi" w:hAnsiTheme="majorHAnsi" w:cs="Calibri"/>
          <w:color w:val="000000"/>
        </w:rPr>
        <w:t xml:space="preserve"> and</w:t>
      </w:r>
      <w:r w:rsidR="00E7227D" w:rsidRPr="008F715F">
        <w:rPr>
          <w:rFonts w:asciiTheme="majorHAnsi" w:hAnsiTheme="majorHAnsi" w:cs="Calibri"/>
          <w:color w:val="000000"/>
        </w:rPr>
        <w:t xml:space="preserve"> </w:t>
      </w:r>
      <w:r w:rsidRPr="008F715F">
        <w:rPr>
          <w:rFonts w:asciiTheme="majorHAnsi" w:hAnsiTheme="majorHAnsi" w:cs="Calibri"/>
          <w:color w:val="000000"/>
        </w:rPr>
        <w:t>Design speed of 20 kts</w:t>
      </w:r>
      <w:r w:rsidR="00E7227D" w:rsidRPr="008F715F">
        <w:rPr>
          <w:rFonts w:asciiTheme="majorHAnsi" w:hAnsiTheme="majorHAnsi" w:cs="Calibri"/>
          <w:color w:val="000000"/>
        </w:rPr>
        <w:t xml:space="preserve"> </w:t>
      </w:r>
      <w:r w:rsidR="00D6647C" w:rsidRPr="008F715F">
        <w:rPr>
          <w:rFonts w:asciiTheme="majorHAnsi" w:hAnsiTheme="majorHAnsi" w:cs="Calibri"/>
          <w:color w:val="000000"/>
        </w:rPr>
        <w:t xml:space="preserve"> </w:t>
      </w:r>
    </w:p>
    <w:p w14:paraId="3F44A36F" w14:textId="77777777" w:rsidR="008F715F" w:rsidRDefault="008F715F" w:rsidP="006F191E">
      <w:pPr>
        <w:autoSpaceDE w:val="0"/>
        <w:autoSpaceDN w:val="0"/>
        <w:adjustRightInd w:val="0"/>
        <w:spacing w:after="0" w:line="240" w:lineRule="auto"/>
        <w:jc w:val="both"/>
        <w:rPr>
          <w:rFonts w:asciiTheme="majorHAnsi" w:hAnsiTheme="majorHAnsi" w:cs="Calibri,Bold"/>
          <w:b/>
          <w:bCs/>
          <w:color w:val="000000"/>
        </w:rPr>
      </w:pPr>
    </w:p>
    <w:p w14:paraId="44F77DCB" w14:textId="2183258F" w:rsidR="002B6AD7" w:rsidRPr="0020688D" w:rsidRDefault="00EA3581" w:rsidP="006F191E">
      <w:pPr>
        <w:autoSpaceDE w:val="0"/>
        <w:autoSpaceDN w:val="0"/>
        <w:adjustRightInd w:val="0"/>
        <w:spacing w:after="0" w:line="240" w:lineRule="auto"/>
        <w:jc w:val="both"/>
        <w:rPr>
          <w:rFonts w:asciiTheme="majorHAnsi" w:hAnsiTheme="majorHAnsi" w:cs="Calibri,Bold"/>
          <w:b/>
          <w:bCs/>
          <w:color w:val="000000"/>
        </w:rPr>
      </w:pPr>
      <w:r w:rsidRPr="0020688D">
        <w:rPr>
          <w:rFonts w:asciiTheme="majorHAnsi" w:hAnsiTheme="majorHAnsi" w:cs="Calibri,Bold"/>
          <w:b/>
          <w:bCs/>
          <w:color w:val="000000"/>
        </w:rPr>
        <w:t>Bidders are requested to submit the following pre-qualification documents:</w:t>
      </w:r>
    </w:p>
    <w:p w14:paraId="65A1BE78" w14:textId="77777777" w:rsidR="00EA3581" w:rsidRPr="0020688D" w:rsidRDefault="00EA3581" w:rsidP="006F191E">
      <w:pPr>
        <w:autoSpaceDE w:val="0"/>
        <w:autoSpaceDN w:val="0"/>
        <w:adjustRightInd w:val="0"/>
        <w:spacing w:after="0" w:line="240" w:lineRule="auto"/>
        <w:jc w:val="both"/>
        <w:rPr>
          <w:rFonts w:asciiTheme="majorHAnsi" w:hAnsiTheme="majorHAnsi" w:cs="Calibri,Bold"/>
          <w:bCs/>
          <w:color w:val="000000"/>
        </w:rPr>
      </w:pPr>
    </w:p>
    <w:p w14:paraId="0914E6C0" w14:textId="77777777" w:rsidR="002B6AD7" w:rsidRPr="0020688D" w:rsidRDefault="002B6AD7" w:rsidP="006F191E">
      <w:pPr>
        <w:pStyle w:val="ListParagraph"/>
        <w:numPr>
          <w:ilvl w:val="0"/>
          <w:numId w:val="5"/>
        </w:numPr>
        <w:autoSpaceDE w:val="0"/>
        <w:autoSpaceDN w:val="0"/>
        <w:adjustRightInd w:val="0"/>
        <w:spacing w:after="0" w:line="240" w:lineRule="auto"/>
        <w:jc w:val="both"/>
        <w:rPr>
          <w:rFonts w:asciiTheme="majorHAnsi" w:hAnsiTheme="majorHAnsi" w:cs="Calibri"/>
          <w:color w:val="000000"/>
        </w:rPr>
      </w:pPr>
      <w:r w:rsidRPr="0020688D">
        <w:rPr>
          <w:rFonts w:asciiTheme="majorHAnsi" w:hAnsiTheme="majorHAnsi" w:cs="Calibri"/>
          <w:color w:val="000000"/>
        </w:rPr>
        <w:t>Letter of interest clearly indicating the Project reference</w:t>
      </w:r>
    </w:p>
    <w:p w14:paraId="01E50F79" w14:textId="77777777" w:rsidR="000A0766" w:rsidRPr="0020688D" w:rsidRDefault="000A0766" w:rsidP="006F191E">
      <w:pPr>
        <w:pStyle w:val="ListParagraph"/>
        <w:numPr>
          <w:ilvl w:val="0"/>
          <w:numId w:val="5"/>
        </w:numPr>
        <w:autoSpaceDE w:val="0"/>
        <w:autoSpaceDN w:val="0"/>
        <w:adjustRightInd w:val="0"/>
        <w:spacing w:after="0" w:line="240" w:lineRule="auto"/>
        <w:jc w:val="both"/>
        <w:rPr>
          <w:rFonts w:asciiTheme="majorHAnsi" w:hAnsiTheme="majorHAnsi" w:cs="Calibri"/>
          <w:color w:val="000000"/>
        </w:rPr>
      </w:pPr>
      <w:r w:rsidRPr="0020688D">
        <w:rPr>
          <w:rFonts w:asciiTheme="majorHAnsi" w:hAnsiTheme="majorHAnsi" w:cs="Calibri"/>
          <w:color w:val="000000"/>
        </w:rPr>
        <w:t xml:space="preserve">List of vessels owned by the </w:t>
      </w:r>
      <w:r w:rsidR="00984449" w:rsidRPr="0020688D">
        <w:rPr>
          <w:rFonts w:asciiTheme="majorHAnsi" w:hAnsiTheme="majorHAnsi" w:cs="Calibri"/>
          <w:color w:val="000000"/>
        </w:rPr>
        <w:t>vendor</w:t>
      </w:r>
      <w:r w:rsidRPr="0020688D">
        <w:rPr>
          <w:rFonts w:asciiTheme="majorHAnsi" w:hAnsiTheme="majorHAnsi" w:cs="Calibri"/>
          <w:color w:val="000000"/>
        </w:rPr>
        <w:t xml:space="preserve"> </w:t>
      </w:r>
    </w:p>
    <w:p w14:paraId="4B8F3F84" w14:textId="3F92C464" w:rsidR="00A04E96" w:rsidRPr="00432DDE" w:rsidRDefault="00A04E96" w:rsidP="00432DDE">
      <w:pPr>
        <w:pStyle w:val="ListParagraph"/>
        <w:numPr>
          <w:ilvl w:val="0"/>
          <w:numId w:val="5"/>
        </w:numPr>
        <w:autoSpaceDE w:val="0"/>
        <w:autoSpaceDN w:val="0"/>
        <w:adjustRightInd w:val="0"/>
        <w:spacing w:after="0" w:line="240" w:lineRule="auto"/>
        <w:jc w:val="both"/>
        <w:rPr>
          <w:rFonts w:asciiTheme="majorHAnsi" w:hAnsiTheme="majorHAnsi" w:cs="Calibri"/>
          <w:color w:val="000000"/>
        </w:rPr>
      </w:pPr>
      <w:r w:rsidRPr="0020688D">
        <w:rPr>
          <w:rFonts w:asciiTheme="majorHAnsi" w:hAnsiTheme="majorHAnsi" w:cs="Calibri"/>
          <w:color w:val="000000"/>
        </w:rPr>
        <w:t xml:space="preserve">Details of experience in last </w:t>
      </w:r>
      <w:r w:rsidR="00432DDE">
        <w:rPr>
          <w:rFonts w:asciiTheme="majorHAnsi" w:hAnsiTheme="majorHAnsi" w:cs="Calibri"/>
          <w:color w:val="000000"/>
        </w:rPr>
        <w:t>3</w:t>
      </w:r>
      <w:r w:rsidRPr="0020688D">
        <w:rPr>
          <w:rFonts w:asciiTheme="majorHAnsi" w:hAnsiTheme="majorHAnsi" w:cs="Calibri"/>
          <w:color w:val="000000"/>
        </w:rPr>
        <w:t xml:space="preserve"> years. </w:t>
      </w:r>
      <w:r w:rsidR="00EB5526" w:rsidRPr="0020688D">
        <w:rPr>
          <w:rFonts w:asciiTheme="majorHAnsi" w:hAnsiTheme="majorHAnsi" w:cs="Calibri"/>
          <w:color w:val="000000"/>
        </w:rPr>
        <w:t>Minimum ex</w:t>
      </w:r>
      <w:r w:rsidR="0082043A" w:rsidRPr="0020688D">
        <w:rPr>
          <w:rFonts w:asciiTheme="majorHAnsi" w:hAnsiTheme="majorHAnsi" w:cs="Calibri"/>
          <w:color w:val="000000"/>
        </w:rPr>
        <w:t xml:space="preserve">perience of </w:t>
      </w:r>
      <w:r w:rsidR="00432DDE">
        <w:rPr>
          <w:rFonts w:asciiTheme="majorHAnsi" w:hAnsiTheme="majorHAnsi" w:cs="Calibri"/>
          <w:color w:val="000000"/>
        </w:rPr>
        <w:t>2</w:t>
      </w:r>
      <w:r w:rsidR="0082043A" w:rsidRPr="0020688D">
        <w:rPr>
          <w:rFonts w:asciiTheme="majorHAnsi" w:hAnsiTheme="majorHAnsi" w:cs="Calibri"/>
          <w:color w:val="000000"/>
        </w:rPr>
        <w:t xml:space="preserve"> years is essential</w:t>
      </w:r>
      <w:r w:rsidR="008E075A">
        <w:rPr>
          <w:rFonts w:asciiTheme="majorHAnsi" w:hAnsiTheme="majorHAnsi" w:cs="Calibri"/>
          <w:color w:val="000000"/>
        </w:rPr>
        <w:t xml:space="preserve"> in </w:t>
      </w:r>
      <w:r w:rsidR="00432DDE">
        <w:rPr>
          <w:rFonts w:asciiTheme="majorHAnsi" w:hAnsiTheme="majorHAnsi" w:cs="Calibri"/>
          <w:color w:val="000000"/>
        </w:rPr>
        <w:t>providing Patrol boats</w:t>
      </w:r>
      <w:r w:rsidR="00432DDE" w:rsidRPr="00432DDE">
        <w:rPr>
          <w:rFonts w:asciiTheme="majorHAnsi" w:hAnsiTheme="majorHAnsi" w:cs="Calibri"/>
          <w:color w:val="000000"/>
        </w:rPr>
        <w:t xml:space="preserve"> / Crew-change boats</w:t>
      </w:r>
      <w:r w:rsidR="0082043A" w:rsidRPr="00432DDE">
        <w:rPr>
          <w:rFonts w:asciiTheme="majorHAnsi" w:hAnsiTheme="majorHAnsi" w:cs="Calibri"/>
          <w:color w:val="000000"/>
        </w:rPr>
        <w:t>.</w:t>
      </w:r>
    </w:p>
    <w:p w14:paraId="51848B63" w14:textId="7E62535B" w:rsidR="00A04E96" w:rsidRPr="0020688D" w:rsidRDefault="00984449" w:rsidP="006F191E">
      <w:pPr>
        <w:pStyle w:val="ListParagraph"/>
        <w:numPr>
          <w:ilvl w:val="0"/>
          <w:numId w:val="5"/>
        </w:numPr>
        <w:autoSpaceDE w:val="0"/>
        <w:autoSpaceDN w:val="0"/>
        <w:adjustRightInd w:val="0"/>
        <w:spacing w:after="0" w:line="240" w:lineRule="auto"/>
        <w:jc w:val="both"/>
        <w:rPr>
          <w:rFonts w:asciiTheme="majorHAnsi" w:hAnsiTheme="majorHAnsi" w:cs="Calibri"/>
          <w:color w:val="000000"/>
        </w:rPr>
      </w:pPr>
      <w:r w:rsidRPr="0020688D">
        <w:rPr>
          <w:rFonts w:asciiTheme="majorHAnsi" w:hAnsiTheme="majorHAnsi" w:cs="Calibri"/>
          <w:color w:val="000000"/>
        </w:rPr>
        <w:t>Organizational</w:t>
      </w:r>
      <w:r w:rsidR="00A04E96" w:rsidRPr="0020688D">
        <w:rPr>
          <w:rFonts w:asciiTheme="majorHAnsi" w:hAnsiTheme="majorHAnsi" w:cs="Calibri"/>
          <w:color w:val="000000"/>
        </w:rPr>
        <w:t xml:space="preserve"> outline proposal detailing their nominated management, staff, and business process support for the provision of </w:t>
      </w:r>
      <w:r w:rsidR="00432DDE">
        <w:rPr>
          <w:rFonts w:asciiTheme="majorHAnsi" w:hAnsiTheme="majorHAnsi" w:cs="Calibri"/>
          <w:color w:val="000000"/>
        </w:rPr>
        <w:t>the Boat</w:t>
      </w:r>
      <w:r w:rsidR="00A04E96" w:rsidRPr="0020688D">
        <w:rPr>
          <w:rFonts w:asciiTheme="majorHAnsi" w:hAnsiTheme="majorHAnsi" w:cs="Calibri"/>
          <w:color w:val="000000"/>
        </w:rPr>
        <w:t>.</w:t>
      </w:r>
    </w:p>
    <w:p w14:paraId="64E43D0A" w14:textId="77777777" w:rsidR="00A04E96" w:rsidRPr="0020688D" w:rsidRDefault="00A04E96" w:rsidP="006F191E">
      <w:pPr>
        <w:pStyle w:val="ListParagraph"/>
        <w:numPr>
          <w:ilvl w:val="0"/>
          <w:numId w:val="5"/>
        </w:numPr>
        <w:autoSpaceDE w:val="0"/>
        <w:autoSpaceDN w:val="0"/>
        <w:adjustRightInd w:val="0"/>
        <w:spacing w:after="0" w:line="240" w:lineRule="auto"/>
        <w:jc w:val="both"/>
        <w:rPr>
          <w:rFonts w:asciiTheme="majorHAnsi" w:hAnsiTheme="majorHAnsi" w:cs="Calibri"/>
          <w:color w:val="000000"/>
        </w:rPr>
      </w:pPr>
      <w:r w:rsidRPr="0020688D">
        <w:rPr>
          <w:rFonts w:asciiTheme="majorHAnsi" w:hAnsiTheme="majorHAnsi" w:cs="Calibri"/>
          <w:color w:val="000000"/>
        </w:rPr>
        <w:t>Documented Operations, Maintenance and Preventive Maintenance systems and procedures.</w:t>
      </w:r>
    </w:p>
    <w:p w14:paraId="23068DF0" w14:textId="77777777" w:rsidR="00A04E96" w:rsidRPr="0020688D" w:rsidRDefault="00A04E96" w:rsidP="006F191E">
      <w:pPr>
        <w:pStyle w:val="ListParagraph"/>
        <w:numPr>
          <w:ilvl w:val="0"/>
          <w:numId w:val="5"/>
        </w:numPr>
        <w:autoSpaceDE w:val="0"/>
        <w:autoSpaceDN w:val="0"/>
        <w:adjustRightInd w:val="0"/>
        <w:spacing w:after="0" w:line="240" w:lineRule="auto"/>
        <w:jc w:val="both"/>
        <w:rPr>
          <w:rFonts w:asciiTheme="majorHAnsi" w:hAnsiTheme="majorHAnsi" w:cs="Calibri"/>
          <w:color w:val="000000"/>
        </w:rPr>
      </w:pPr>
      <w:r w:rsidRPr="0020688D">
        <w:rPr>
          <w:rFonts w:asciiTheme="majorHAnsi" w:hAnsiTheme="majorHAnsi" w:cs="Calibri"/>
          <w:color w:val="000000"/>
        </w:rPr>
        <w:t>Details of Logistics support along</w:t>
      </w:r>
      <w:r w:rsidR="00984449" w:rsidRPr="0020688D">
        <w:rPr>
          <w:rFonts w:asciiTheme="majorHAnsi" w:hAnsiTheme="majorHAnsi" w:cs="Calibri"/>
          <w:color w:val="000000"/>
        </w:rPr>
        <w:t xml:space="preserve"> </w:t>
      </w:r>
      <w:r w:rsidRPr="0020688D">
        <w:rPr>
          <w:rFonts w:asciiTheme="majorHAnsi" w:hAnsiTheme="majorHAnsi" w:cs="Calibri"/>
          <w:color w:val="000000"/>
        </w:rPr>
        <w:t xml:space="preserve">with maintenance and infield support details related to </w:t>
      </w:r>
      <w:r w:rsidR="00984449" w:rsidRPr="0020688D">
        <w:rPr>
          <w:rFonts w:asciiTheme="majorHAnsi" w:hAnsiTheme="majorHAnsi" w:cs="Calibri"/>
          <w:color w:val="000000"/>
        </w:rPr>
        <w:t>vendor</w:t>
      </w:r>
      <w:r w:rsidRPr="0020688D">
        <w:rPr>
          <w:rFonts w:asciiTheme="majorHAnsi" w:hAnsiTheme="majorHAnsi" w:cs="Calibri"/>
          <w:color w:val="000000"/>
        </w:rPr>
        <w:t>s operational area</w:t>
      </w:r>
    </w:p>
    <w:p w14:paraId="4D7FF9D7" w14:textId="77777777" w:rsidR="00A04E96" w:rsidRPr="0020688D" w:rsidRDefault="00A04E96" w:rsidP="006F191E">
      <w:pPr>
        <w:pStyle w:val="ListParagraph"/>
        <w:numPr>
          <w:ilvl w:val="0"/>
          <w:numId w:val="5"/>
        </w:numPr>
        <w:autoSpaceDE w:val="0"/>
        <w:autoSpaceDN w:val="0"/>
        <w:adjustRightInd w:val="0"/>
        <w:spacing w:after="0" w:line="240" w:lineRule="auto"/>
        <w:jc w:val="both"/>
        <w:rPr>
          <w:rFonts w:asciiTheme="majorHAnsi" w:hAnsiTheme="majorHAnsi" w:cs="Calibri"/>
          <w:color w:val="000000"/>
        </w:rPr>
      </w:pPr>
      <w:r w:rsidRPr="0020688D">
        <w:rPr>
          <w:rFonts w:asciiTheme="majorHAnsi" w:hAnsiTheme="majorHAnsi" w:cs="Calibri"/>
          <w:color w:val="000000"/>
        </w:rPr>
        <w:t xml:space="preserve">Documents containing Valid HSE Management Systems, Policies </w:t>
      </w:r>
    </w:p>
    <w:p w14:paraId="41A09C26" w14:textId="77777777" w:rsidR="00A04E96" w:rsidRPr="0020688D" w:rsidRDefault="00A04E96" w:rsidP="006F191E">
      <w:pPr>
        <w:pStyle w:val="ListParagraph"/>
        <w:numPr>
          <w:ilvl w:val="0"/>
          <w:numId w:val="5"/>
        </w:numPr>
        <w:autoSpaceDE w:val="0"/>
        <w:autoSpaceDN w:val="0"/>
        <w:adjustRightInd w:val="0"/>
        <w:spacing w:after="0" w:line="240" w:lineRule="auto"/>
        <w:jc w:val="both"/>
        <w:rPr>
          <w:rFonts w:asciiTheme="majorHAnsi" w:hAnsiTheme="majorHAnsi" w:cs="Calibri"/>
          <w:color w:val="000000"/>
        </w:rPr>
      </w:pPr>
      <w:r w:rsidRPr="0020688D">
        <w:rPr>
          <w:rFonts w:asciiTheme="majorHAnsi" w:hAnsiTheme="majorHAnsi" w:cs="Calibri"/>
          <w:color w:val="000000"/>
        </w:rPr>
        <w:t>Quality Manual, Policy and Procedures along with Valid Quality Certifications / Accreditations</w:t>
      </w:r>
    </w:p>
    <w:p w14:paraId="49933EFD" w14:textId="77777777" w:rsidR="002B6AD7" w:rsidRPr="00C51021" w:rsidRDefault="002B6AD7" w:rsidP="006F191E">
      <w:pPr>
        <w:tabs>
          <w:tab w:val="left" w:pos="720"/>
        </w:tabs>
        <w:autoSpaceDE w:val="0"/>
        <w:autoSpaceDN w:val="0"/>
        <w:adjustRightInd w:val="0"/>
        <w:spacing w:after="0" w:line="240" w:lineRule="auto"/>
        <w:ind w:left="720" w:hanging="360"/>
        <w:jc w:val="both"/>
        <w:rPr>
          <w:rFonts w:asciiTheme="majorHAnsi" w:hAnsiTheme="majorHAnsi" w:cs="Calibri"/>
          <w:color w:val="000000"/>
        </w:rPr>
      </w:pPr>
      <w:r w:rsidRPr="0020688D">
        <w:rPr>
          <w:rFonts w:asciiTheme="majorHAnsi" w:hAnsiTheme="majorHAnsi" w:cs="Calibri"/>
          <w:color w:val="000000"/>
        </w:rPr>
        <w:t xml:space="preserve">9. </w:t>
      </w:r>
      <w:r w:rsidR="00984449" w:rsidRPr="00C51021">
        <w:rPr>
          <w:rFonts w:asciiTheme="majorHAnsi" w:hAnsiTheme="majorHAnsi" w:cs="Calibri"/>
          <w:color w:val="000000"/>
        </w:rPr>
        <w:t>Vendors</w:t>
      </w:r>
      <w:r w:rsidRPr="00C51021">
        <w:rPr>
          <w:rFonts w:asciiTheme="majorHAnsi" w:hAnsiTheme="majorHAnsi" w:cs="Calibri"/>
          <w:color w:val="000000"/>
        </w:rPr>
        <w:t xml:space="preserve"> financial performance documents (Audited Balance sheets and Profit and Loss</w:t>
      </w:r>
      <w:r w:rsidR="00C637B9" w:rsidRPr="00C51021">
        <w:rPr>
          <w:rFonts w:asciiTheme="majorHAnsi" w:hAnsiTheme="majorHAnsi" w:cs="Calibri"/>
          <w:color w:val="000000"/>
        </w:rPr>
        <w:t xml:space="preserve"> </w:t>
      </w:r>
      <w:r w:rsidR="007038BF" w:rsidRPr="00C51021">
        <w:rPr>
          <w:rFonts w:asciiTheme="majorHAnsi" w:hAnsiTheme="majorHAnsi" w:cs="Calibri"/>
          <w:color w:val="000000"/>
        </w:rPr>
        <w:t>statements</w:t>
      </w:r>
      <w:r w:rsidRPr="00C51021">
        <w:rPr>
          <w:rFonts w:asciiTheme="majorHAnsi" w:hAnsiTheme="majorHAnsi" w:cs="Calibri"/>
          <w:color w:val="000000"/>
        </w:rPr>
        <w:t xml:space="preserve">, Auditors Report and Notes to Accounts etc.) for last 2 (two) years. Latest financial statement should not be older than 18 months on the date of submission of response to Expression of interest. The </w:t>
      </w:r>
      <w:r w:rsidR="0096585D" w:rsidRPr="00C51021">
        <w:rPr>
          <w:rFonts w:asciiTheme="majorHAnsi" w:hAnsiTheme="majorHAnsi" w:cs="Calibri"/>
          <w:color w:val="000000"/>
        </w:rPr>
        <w:t>above</w:t>
      </w:r>
      <w:r w:rsidRPr="00C51021">
        <w:rPr>
          <w:rFonts w:asciiTheme="majorHAnsi" w:hAnsiTheme="majorHAnsi" w:cs="Calibri"/>
          <w:color w:val="000000"/>
        </w:rPr>
        <w:t xml:space="preserve"> financial evaluation criteria will be used for evaluation of financial standing and the vendors not meeting any of the criteria shall be disqualified from the bidding process.</w:t>
      </w:r>
    </w:p>
    <w:p w14:paraId="4844CBED" w14:textId="77777777" w:rsidR="00C51021" w:rsidRDefault="00C51021" w:rsidP="0020688D">
      <w:pPr>
        <w:autoSpaceDE w:val="0"/>
        <w:autoSpaceDN w:val="0"/>
        <w:adjustRightInd w:val="0"/>
        <w:jc w:val="both"/>
        <w:rPr>
          <w:rFonts w:ascii="Cambria" w:hAnsi="Cambria" w:cs="Calibri"/>
          <w:b/>
        </w:rPr>
      </w:pPr>
    </w:p>
    <w:p w14:paraId="30E439F1" w14:textId="15FA8ECB" w:rsidR="0020688D" w:rsidRPr="00C51021" w:rsidRDefault="0020688D" w:rsidP="0020688D">
      <w:pPr>
        <w:autoSpaceDE w:val="0"/>
        <w:autoSpaceDN w:val="0"/>
        <w:adjustRightInd w:val="0"/>
        <w:jc w:val="both"/>
        <w:rPr>
          <w:rFonts w:ascii="Cambria" w:hAnsi="Cambria" w:cs="Calibri"/>
          <w:b/>
        </w:rPr>
      </w:pPr>
      <w:r w:rsidRPr="00C51021">
        <w:rPr>
          <w:rFonts w:ascii="Cambria" w:hAnsi="Cambria" w:cs="Calibri"/>
          <w:b/>
        </w:rPr>
        <w:lastRenderedPageBreak/>
        <w:t>Also note</w:t>
      </w:r>
    </w:p>
    <w:p w14:paraId="3E8F97B6" w14:textId="77777777" w:rsidR="0020688D" w:rsidRPr="00C51021" w:rsidRDefault="0020688D" w:rsidP="0020688D">
      <w:pPr>
        <w:numPr>
          <w:ilvl w:val="1"/>
          <w:numId w:val="14"/>
        </w:numPr>
        <w:tabs>
          <w:tab w:val="left" w:pos="1350"/>
          <w:tab w:val="left" w:pos="1620"/>
        </w:tabs>
        <w:autoSpaceDE w:val="0"/>
        <w:autoSpaceDN w:val="0"/>
        <w:adjustRightInd w:val="0"/>
        <w:spacing w:after="0" w:line="240" w:lineRule="auto"/>
        <w:ind w:left="720" w:hanging="360"/>
        <w:jc w:val="both"/>
        <w:rPr>
          <w:rFonts w:ascii="Cambria" w:hAnsi="Cambria" w:cs="Calibri"/>
        </w:rPr>
      </w:pPr>
      <w:r w:rsidRPr="00C51021">
        <w:rPr>
          <w:rFonts w:ascii="Cambria" w:hAnsi="Cambria" w:cs="Calibri"/>
        </w:rPr>
        <w:t>Normally standalone financials of the bidding entity only will be considered. However, consolidated financials at the bidding entity level, if available, can also be submitted. Parent company or Affiliate’s financials can be submitted and considered, subject to submission of Parent/ Affiliate company guarantee. This should be clearly mentioned in the EOI response.</w:t>
      </w:r>
    </w:p>
    <w:p w14:paraId="25BBEDB2" w14:textId="77777777" w:rsidR="0020688D" w:rsidRPr="00C51021" w:rsidRDefault="0020688D" w:rsidP="005D0CA4">
      <w:pPr>
        <w:numPr>
          <w:ilvl w:val="1"/>
          <w:numId w:val="14"/>
        </w:numPr>
        <w:tabs>
          <w:tab w:val="left" w:pos="1350"/>
        </w:tabs>
        <w:autoSpaceDE w:val="0"/>
        <w:autoSpaceDN w:val="0"/>
        <w:adjustRightInd w:val="0"/>
        <w:spacing w:after="0" w:line="240" w:lineRule="auto"/>
        <w:ind w:left="720" w:hanging="360"/>
        <w:jc w:val="both"/>
        <w:rPr>
          <w:rFonts w:ascii="Cambria" w:hAnsi="Cambria" w:cs="Calibri"/>
        </w:rPr>
      </w:pPr>
      <w:r w:rsidRPr="00C51021">
        <w:rPr>
          <w:rFonts w:ascii="Cambria" w:hAnsi="Cambria" w:cs="Calibri"/>
        </w:rPr>
        <w:t xml:space="preserve">In case of consortium, the financials of the leader of the consortium (in whose name the bid is submitted) will be evaluated. However, consortium partner’s financials can also be    considered subject to submission of corporate guarantee by consortium partner. This should be clearly mentioned in the </w:t>
      </w:r>
      <w:proofErr w:type="spellStart"/>
      <w:r w:rsidRPr="00C51021">
        <w:rPr>
          <w:rFonts w:ascii="Cambria" w:hAnsi="Cambria" w:cs="Calibri"/>
        </w:rPr>
        <w:t>EOI</w:t>
      </w:r>
      <w:proofErr w:type="spellEnd"/>
      <w:r w:rsidRPr="00C51021">
        <w:rPr>
          <w:rFonts w:ascii="Cambria" w:hAnsi="Cambria" w:cs="Calibri"/>
        </w:rPr>
        <w:t xml:space="preserve"> response.</w:t>
      </w:r>
    </w:p>
    <w:p w14:paraId="359A9191" w14:textId="77777777" w:rsidR="0020688D" w:rsidRPr="00C51021" w:rsidRDefault="0020688D" w:rsidP="005D0CA4">
      <w:pPr>
        <w:numPr>
          <w:ilvl w:val="0"/>
          <w:numId w:val="15"/>
        </w:numPr>
        <w:tabs>
          <w:tab w:val="left" w:pos="1350"/>
        </w:tabs>
        <w:autoSpaceDE w:val="0"/>
        <w:autoSpaceDN w:val="0"/>
        <w:adjustRightInd w:val="0"/>
        <w:spacing w:after="0" w:line="240" w:lineRule="auto"/>
        <w:ind w:left="720"/>
        <w:jc w:val="both"/>
        <w:rPr>
          <w:rFonts w:ascii="Cambria" w:hAnsi="Cambria" w:cs="Calibri"/>
        </w:rPr>
      </w:pPr>
      <w:r w:rsidRPr="00C51021">
        <w:rPr>
          <w:rFonts w:ascii="Cambria" w:hAnsi="Cambria" w:cs="Calibri"/>
        </w:rPr>
        <w:t>Evaluation will be done only on the basis of the published annual reports / audited financials containing Auditor’s report, Balance sheet, Profit &amp; Loss a/c and Notes to Accounts.</w:t>
      </w:r>
    </w:p>
    <w:p w14:paraId="05CF4198" w14:textId="77777777" w:rsidR="0020688D" w:rsidRPr="00C51021" w:rsidRDefault="0020688D" w:rsidP="005D0CA4">
      <w:pPr>
        <w:numPr>
          <w:ilvl w:val="1"/>
          <w:numId w:val="14"/>
        </w:numPr>
        <w:tabs>
          <w:tab w:val="left" w:pos="1350"/>
        </w:tabs>
        <w:autoSpaceDE w:val="0"/>
        <w:autoSpaceDN w:val="0"/>
        <w:adjustRightInd w:val="0"/>
        <w:spacing w:after="0" w:line="240" w:lineRule="auto"/>
        <w:ind w:left="720" w:hanging="360"/>
        <w:jc w:val="both"/>
        <w:rPr>
          <w:rFonts w:ascii="Cambria" w:hAnsi="Cambria" w:cs="Calibri"/>
        </w:rPr>
      </w:pPr>
      <w:r w:rsidRPr="00C51021">
        <w:rPr>
          <w:rFonts w:ascii="Cambria" w:hAnsi="Cambria" w:cs="Calibri"/>
        </w:rPr>
        <w:t>In case of unaudited statements (if there are no audit requirements for auditing of financials as per the local law), the financials shall be accompanied by a certificate from a Certified Accountant. Certificate should also mention the fact that there is no requirement of audit of the financials as per the local law.</w:t>
      </w:r>
    </w:p>
    <w:p w14:paraId="7B14167E" w14:textId="77777777" w:rsidR="0020688D" w:rsidRPr="00C51021" w:rsidRDefault="0020688D" w:rsidP="005D0CA4">
      <w:pPr>
        <w:numPr>
          <w:ilvl w:val="1"/>
          <w:numId w:val="14"/>
        </w:numPr>
        <w:tabs>
          <w:tab w:val="left" w:pos="1350"/>
        </w:tabs>
        <w:autoSpaceDE w:val="0"/>
        <w:autoSpaceDN w:val="0"/>
        <w:adjustRightInd w:val="0"/>
        <w:spacing w:after="0" w:line="240" w:lineRule="auto"/>
        <w:ind w:left="720" w:hanging="360"/>
        <w:jc w:val="both"/>
        <w:rPr>
          <w:rFonts w:ascii="Cambria" w:hAnsi="Cambria" w:cs="Calibri"/>
        </w:rPr>
      </w:pPr>
      <w:r w:rsidRPr="00C51021">
        <w:rPr>
          <w:rFonts w:ascii="Cambria" w:hAnsi="Cambria" w:cs="Calibri"/>
        </w:rPr>
        <w:t>All qualifications and exceptions brought out in Auditor’s report and Notes to Accounts would be factored in while undertaking financial evaluation.</w:t>
      </w:r>
    </w:p>
    <w:p w14:paraId="4CAFDB68" w14:textId="77777777" w:rsidR="0020688D" w:rsidRPr="0020688D" w:rsidRDefault="0020688D" w:rsidP="006F191E">
      <w:pPr>
        <w:tabs>
          <w:tab w:val="left" w:pos="720"/>
        </w:tabs>
        <w:autoSpaceDE w:val="0"/>
        <w:autoSpaceDN w:val="0"/>
        <w:adjustRightInd w:val="0"/>
        <w:spacing w:after="0" w:line="240" w:lineRule="auto"/>
        <w:ind w:left="720" w:hanging="360"/>
        <w:jc w:val="both"/>
        <w:rPr>
          <w:rFonts w:asciiTheme="majorHAnsi" w:hAnsiTheme="majorHAnsi" w:cs="Calibri"/>
          <w:color w:val="000000"/>
        </w:rPr>
      </w:pPr>
    </w:p>
    <w:p w14:paraId="1180F389" w14:textId="77777777" w:rsidR="002B6AD7" w:rsidRPr="0020688D" w:rsidRDefault="002B6AD7" w:rsidP="006F191E">
      <w:pPr>
        <w:autoSpaceDE w:val="0"/>
        <w:autoSpaceDN w:val="0"/>
        <w:adjustRightInd w:val="0"/>
        <w:spacing w:after="0" w:line="240" w:lineRule="auto"/>
        <w:jc w:val="both"/>
        <w:rPr>
          <w:rFonts w:asciiTheme="majorHAnsi" w:hAnsiTheme="majorHAnsi" w:cs="Calibri"/>
          <w:color w:val="000000"/>
        </w:rPr>
      </w:pPr>
    </w:p>
    <w:p w14:paraId="1B0B7E94" w14:textId="77777777" w:rsidR="009E1DCB" w:rsidRPr="0020688D" w:rsidRDefault="007038BF" w:rsidP="006F191E">
      <w:pPr>
        <w:tabs>
          <w:tab w:val="left" w:pos="-360"/>
          <w:tab w:val="left" w:pos="90"/>
        </w:tabs>
        <w:autoSpaceDE w:val="0"/>
        <w:autoSpaceDN w:val="0"/>
        <w:adjustRightInd w:val="0"/>
        <w:spacing w:after="0" w:line="240" w:lineRule="auto"/>
        <w:jc w:val="both"/>
        <w:rPr>
          <w:rFonts w:asciiTheme="majorHAnsi" w:hAnsiTheme="majorHAnsi" w:cs="Calibri"/>
          <w:b/>
          <w:color w:val="000000"/>
        </w:rPr>
      </w:pPr>
      <w:r w:rsidRPr="0020688D">
        <w:rPr>
          <w:rFonts w:asciiTheme="majorHAnsi" w:hAnsiTheme="majorHAnsi" w:cs="Calibri"/>
          <w:color w:val="000000"/>
        </w:rPr>
        <w:t xml:space="preserve">The interested </w:t>
      </w:r>
      <w:r w:rsidR="00984449" w:rsidRPr="0020688D">
        <w:rPr>
          <w:rFonts w:asciiTheme="majorHAnsi" w:hAnsiTheme="majorHAnsi" w:cs="Calibri"/>
          <w:color w:val="000000"/>
        </w:rPr>
        <w:t>vendors</w:t>
      </w:r>
      <w:r w:rsidRPr="0020688D">
        <w:rPr>
          <w:rFonts w:asciiTheme="majorHAnsi" w:hAnsiTheme="majorHAnsi" w:cs="Calibri"/>
          <w:color w:val="000000"/>
        </w:rPr>
        <w:t xml:space="preserve"> should evince interest to participate in the Expression of Interest by clicking on the </w:t>
      </w:r>
      <w:r w:rsidRPr="0020688D">
        <w:rPr>
          <w:rFonts w:asciiTheme="majorHAnsi" w:hAnsiTheme="majorHAnsi" w:cs="Calibri,Bold"/>
          <w:b/>
          <w:bCs/>
          <w:color w:val="000000"/>
        </w:rPr>
        <w:t xml:space="preserve">“Evince Interest” link </w:t>
      </w:r>
      <w:r w:rsidRPr="0020688D">
        <w:rPr>
          <w:rFonts w:asciiTheme="majorHAnsi" w:hAnsiTheme="majorHAnsi" w:cs="Calibri"/>
          <w:color w:val="000000"/>
        </w:rPr>
        <w:t xml:space="preserve">against the corresponding EoI listing on the Cairn India website </w:t>
      </w:r>
      <w:hyperlink r:id="rId8" w:history="1">
        <w:r w:rsidR="00EA3581" w:rsidRPr="0020688D">
          <w:rPr>
            <w:rFonts w:asciiTheme="majorHAnsi" w:hAnsiTheme="majorHAnsi" w:cs="Calibri"/>
            <w:b/>
            <w:color w:val="2E74B5"/>
            <w:u w:val="single"/>
            <w:lang w:bidi="hi"/>
          </w:rPr>
          <w:t>http://www.cairnindia.com</w:t>
        </w:r>
      </w:hyperlink>
      <w:r w:rsidR="00EA3581" w:rsidRPr="0020688D">
        <w:rPr>
          <w:rFonts w:asciiTheme="majorHAnsi" w:hAnsiTheme="majorHAnsi" w:cs="Calibri"/>
          <w:b/>
          <w:color w:val="2E74B5"/>
          <w:lang w:bidi="hi"/>
        </w:rPr>
        <w:t xml:space="preserve"> </w:t>
      </w:r>
      <w:r w:rsidRPr="0020688D">
        <w:rPr>
          <w:rFonts w:asciiTheme="majorHAnsi" w:hAnsiTheme="majorHAnsi" w:cs="Calibri"/>
          <w:color w:val="000000"/>
        </w:rPr>
        <w:t xml:space="preserve">and submit their contact details online. Further to this, interested </w:t>
      </w:r>
      <w:r w:rsidR="00984449" w:rsidRPr="0020688D">
        <w:rPr>
          <w:rFonts w:asciiTheme="majorHAnsi" w:hAnsiTheme="majorHAnsi" w:cs="Calibri"/>
          <w:color w:val="000000"/>
        </w:rPr>
        <w:t xml:space="preserve">vendors </w:t>
      </w:r>
      <w:r w:rsidRPr="0020688D">
        <w:rPr>
          <w:rFonts w:asciiTheme="majorHAnsi" w:hAnsiTheme="majorHAnsi" w:cs="Calibri"/>
          <w:color w:val="000000"/>
        </w:rPr>
        <w:t xml:space="preserve">would be invited to submit their response via </w:t>
      </w:r>
      <w:r w:rsidRPr="0020688D">
        <w:rPr>
          <w:rFonts w:asciiTheme="majorHAnsi" w:hAnsiTheme="majorHAnsi" w:cs="Mistral"/>
          <w:color w:val="0070C1"/>
        </w:rPr>
        <w:t xml:space="preserve">Smart Source </w:t>
      </w:r>
      <w:r w:rsidRPr="0020688D">
        <w:rPr>
          <w:rFonts w:asciiTheme="majorHAnsi" w:hAnsiTheme="majorHAnsi" w:cs="Calibri"/>
          <w:color w:val="000000"/>
        </w:rPr>
        <w:t xml:space="preserve">(Cairn’s e Sourcing Platform). The </w:t>
      </w:r>
      <w:r w:rsidR="00984449" w:rsidRPr="0020688D">
        <w:rPr>
          <w:rFonts w:asciiTheme="majorHAnsi" w:hAnsiTheme="majorHAnsi" w:cs="Calibri"/>
          <w:color w:val="000000"/>
        </w:rPr>
        <w:t>vendors</w:t>
      </w:r>
      <w:r w:rsidRPr="0020688D">
        <w:rPr>
          <w:rFonts w:asciiTheme="majorHAnsi" w:hAnsiTheme="majorHAnsi" w:cs="Calibri"/>
          <w:color w:val="000000"/>
        </w:rPr>
        <w:t xml:space="preserve"> would be requested, as a minimum, to submit the </w:t>
      </w:r>
      <w:r w:rsidR="00984449" w:rsidRPr="0020688D">
        <w:rPr>
          <w:rFonts w:asciiTheme="majorHAnsi" w:hAnsiTheme="majorHAnsi" w:cs="Calibri"/>
          <w:color w:val="000000"/>
        </w:rPr>
        <w:t>aforesaid</w:t>
      </w:r>
      <w:r w:rsidRPr="0020688D">
        <w:rPr>
          <w:rFonts w:asciiTheme="majorHAnsi" w:hAnsiTheme="majorHAnsi" w:cs="Calibri"/>
          <w:color w:val="000000"/>
        </w:rPr>
        <w:t xml:space="preserve"> documents and details for prequalification via </w:t>
      </w:r>
      <w:r w:rsidRPr="0020688D">
        <w:rPr>
          <w:rFonts w:asciiTheme="majorHAnsi" w:hAnsiTheme="majorHAnsi" w:cs="Mistral"/>
          <w:color w:val="0070C1"/>
        </w:rPr>
        <w:t xml:space="preserve">Smart Source. </w:t>
      </w:r>
    </w:p>
    <w:sectPr w:rsidR="009E1DCB" w:rsidRPr="0020688D" w:rsidSect="0020688D">
      <w:headerReference w:type="even" r:id="rId9"/>
      <w:headerReference w:type="default" r:id="rId10"/>
      <w:footerReference w:type="even" r:id="rId11"/>
      <w:footerReference w:type="default" r:id="rId12"/>
      <w:headerReference w:type="first" r:id="rId13"/>
      <w:footerReference w:type="first" r:id="rId14"/>
      <w:pgSz w:w="12240" w:h="15840"/>
      <w:pgMar w:top="1335" w:right="1170" w:bottom="720" w:left="1350" w:header="27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43575" w14:textId="77777777" w:rsidR="00DF12C7" w:rsidRDefault="00DF12C7" w:rsidP="00195AB7">
      <w:pPr>
        <w:spacing w:after="0" w:line="240" w:lineRule="auto"/>
      </w:pPr>
      <w:r>
        <w:separator/>
      </w:r>
    </w:p>
  </w:endnote>
  <w:endnote w:type="continuationSeparator" w:id="0">
    <w:p w14:paraId="50788533" w14:textId="77777777" w:rsidR="00DF12C7" w:rsidRDefault="00DF12C7" w:rsidP="00195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panose1 w:val="00000000000000000000"/>
    <w:charset w:val="00"/>
    <w:family w:val="auto"/>
    <w:notTrueType/>
    <w:pitch w:val="default"/>
    <w:sig w:usb0="00000003" w:usb1="00000000" w:usb2="00000000" w:usb3="00000000" w:csb0="00000001" w:csb1="00000000"/>
  </w:font>
  <w:font w:name="Calibri,BoldItalic">
    <w:panose1 w:val="00000000000000000000"/>
    <w:charset w:val="00"/>
    <w:family w:val="auto"/>
    <w:notTrueType/>
    <w:pitch w:val="default"/>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71B65" w14:textId="77777777" w:rsidR="00C51021" w:rsidRDefault="00C510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D9894" w14:textId="1725E37C" w:rsidR="0001181A" w:rsidRDefault="0001181A">
    <w:pPr>
      <w:pStyle w:val="Footer"/>
    </w:pPr>
    <w:r>
      <w:rPr>
        <w:noProof/>
      </w:rPr>
      <mc:AlternateContent>
        <mc:Choice Requires="wps">
          <w:drawing>
            <wp:anchor distT="0" distB="0" distL="114300" distR="114300" simplePos="0" relativeHeight="251659264" behindDoc="0" locked="0" layoutInCell="0" allowOverlap="1" wp14:anchorId="2394C525" wp14:editId="73AF6C9C">
              <wp:simplePos x="0" y="0"/>
              <wp:positionH relativeFrom="page">
                <wp:posOffset>0</wp:posOffset>
              </wp:positionH>
              <wp:positionV relativeFrom="page">
                <wp:posOffset>9601200</wp:posOffset>
              </wp:positionV>
              <wp:extent cx="7772400" cy="266700"/>
              <wp:effectExtent l="0" t="0" r="0" b="0"/>
              <wp:wrapNone/>
              <wp:docPr id="2" name="MSIPCM09ef459983bff1e1fed6ec82" descr="{&quot;HashCode&quot;:179929432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B2ADC6" w14:textId="240D1E43" w:rsidR="0001181A" w:rsidRPr="0001181A" w:rsidRDefault="0001181A" w:rsidP="0001181A">
                          <w:pPr>
                            <w:spacing w:after="0"/>
                            <w:jc w:val="center"/>
                            <w:rPr>
                              <w:rFonts w:ascii="Calibri" w:hAnsi="Calibri" w:cs="Calibri"/>
                              <w:color w:val="737373"/>
                              <w:sz w:val="12"/>
                            </w:rPr>
                          </w:pPr>
                          <w:r w:rsidRPr="0001181A">
                            <w:rPr>
                              <w:rFonts w:ascii="Calibri" w:hAnsi="Calibri" w:cs="Calibri"/>
                              <w:color w:val="737373"/>
                              <w:sz w:val="12"/>
                            </w:rPr>
                            <w:t>Sensitivity: Internal (C3)</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394C525" id="_x0000_t202" coordsize="21600,21600" o:spt="202" path="m,l,21600r21600,l21600,xe">
              <v:stroke joinstyle="miter"/>
              <v:path gradientshapeok="t" o:connecttype="rect"/>
            </v:shapetype>
            <v:shape id="MSIPCM09ef459983bff1e1fed6ec82" o:spid="_x0000_s1026" type="#_x0000_t202" alt="{&quot;HashCode&quot;:1799294324,&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" o:allowincell="f" filled="f" stroked="f" strokeweight=".5pt">
              <v:textbox inset=",0,,0">
                <w:txbxContent>
                  <w:p w14:paraId="3AB2ADC6" w14:textId="240D1E43" w:rsidR="0001181A" w:rsidRPr="0001181A" w:rsidRDefault="0001181A" w:rsidP="0001181A">
                    <w:pPr>
                      <w:spacing w:after="0"/>
                      <w:jc w:val="center"/>
                      <w:rPr>
                        <w:rFonts w:ascii="Calibri" w:hAnsi="Calibri" w:cs="Calibri"/>
                        <w:color w:val="737373"/>
                        <w:sz w:val="12"/>
                      </w:rPr>
                    </w:pPr>
                    <w:r w:rsidRPr="0001181A">
                      <w:rPr>
                        <w:rFonts w:ascii="Calibri" w:hAnsi="Calibri" w:cs="Calibri"/>
                        <w:color w:val="737373"/>
                        <w:sz w:val="12"/>
                      </w:rPr>
                      <w:t>Sensitivity: Internal (C3)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9B856" w14:textId="77777777" w:rsidR="00C51021" w:rsidRDefault="00C51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66A18" w14:textId="77777777" w:rsidR="00DF12C7" w:rsidRDefault="00DF12C7" w:rsidP="00195AB7">
      <w:pPr>
        <w:spacing w:after="0" w:line="240" w:lineRule="auto"/>
      </w:pPr>
      <w:r>
        <w:separator/>
      </w:r>
    </w:p>
  </w:footnote>
  <w:footnote w:type="continuationSeparator" w:id="0">
    <w:p w14:paraId="06218F99" w14:textId="77777777" w:rsidR="00DF12C7" w:rsidRDefault="00DF12C7" w:rsidP="00195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3642B" w14:textId="77777777" w:rsidR="00C51021" w:rsidRDefault="00C510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AC423" w14:textId="77777777" w:rsidR="00740533" w:rsidRPr="00195AB7" w:rsidRDefault="0020688D" w:rsidP="0020688D">
    <w:pPr>
      <w:pStyle w:val="Header"/>
      <w:pBdr>
        <w:between w:val="single" w:sz="4" w:space="1" w:color="auto"/>
      </w:pBdr>
      <w:rPr>
        <w:b/>
        <w:sz w:val="28"/>
      </w:rPr>
    </w:pPr>
    <w:r>
      <w:rPr>
        <w:rFonts w:ascii="Arial" w:hAnsi="Arial" w:cs="Arial"/>
        <w:b/>
        <w:noProof/>
        <w:sz w:val="24"/>
      </w:rPr>
      <w:drawing>
        <wp:inline distT="0" distB="0" distL="0" distR="0" wp14:anchorId="1D008B98" wp14:editId="38F7FCFE">
          <wp:extent cx="2162175" cy="485775"/>
          <wp:effectExtent l="0" t="0" r="9525" b="9525"/>
          <wp:docPr id="1" name="Picture 1" descr="C:\Users\gsukrit\Desktop\Vedanta_logo_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sukrit\Desktop\Vedanta_logo_tagline.jpg"/>
                  <pic:cNvPicPr>
                    <a:picLocks noChangeAspect="1" noChangeArrowheads="1"/>
                  </pic:cNvPicPr>
                </pic:nvPicPr>
                <pic:blipFill>
                  <a:blip r:embed="rId1">
                    <a:extLst>
                      <a:ext uri="{28A0092B-C50C-407E-A947-70E740481C1C}">
                        <a14:useLocalDpi xmlns:a14="http://schemas.microsoft.com/office/drawing/2010/main" val="0"/>
                      </a:ext>
                    </a:extLst>
                  </a:blip>
                  <a:srcRect l="4813" t="12070" b="12070"/>
                  <a:stretch>
                    <a:fillRect/>
                  </a:stretch>
                </pic:blipFill>
                <pic:spPr bwMode="auto">
                  <a:xfrm>
                    <a:off x="0" y="0"/>
                    <a:ext cx="2162175" cy="485775"/>
                  </a:xfrm>
                  <a:prstGeom prst="rect">
                    <a:avLst/>
                  </a:prstGeom>
                  <a:noFill/>
                  <a:ln>
                    <a:noFill/>
                  </a:ln>
                </pic:spPr>
              </pic:pic>
            </a:graphicData>
          </a:graphic>
        </wp:inline>
      </w:drawing>
    </w:r>
    <w:r>
      <w:rPr>
        <w:b/>
        <w:sz w:val="28"/>
      </w:rPr>
      <w:t xml:space="preserve">                                                                          </w:t>
    </w:r>
    <w:r>
      <w:rPr>
        <w:rFonts w:ascii="Arial" w:hAnsi="Arial" w:cs="Arial"/>
        <w:b/>
        <w:noProof/>
        <w:sz w:val="24"/>
      </w:rPr>
      <w:drawing>
        <wp:inline distT="0" distB="0" distL="0" distR="0" wp14:anchorId="1CB16DA6" wp14:editId="5DC836D2">
          <wp:extent cx="990600" cy="561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l="-9589" t="-18547"/>
                  <a:stretch>
                    <a:fillRect/>
                  </a:stretch>
                </pic:blipFill>
                <pic:spPr bwMode="auto">
                  <a:xfrm>
                    <a:off x="0" y="0"/>
                    <a:ext cx="990600" cy="561975"/>
                  </a:xfrm>
                  <a:prstGeom prst="rect">
                    <a:avLst/>
                  </a:prstGeom>
                  <a:noFill/>
                  <a:ln>
                    <a:noFill/>
                  </a:ln>
                </pic:spPr>
              </pic:pic>
            </a:graphicData>
          </a:graphic>
        </wp:inline>
      </w:drawing>
    </w:r>
  </w:p>
  <w:p w14:paraId="5FA34D00" w14:textId="77777777" w:rsidR="00195AB7" w:rsidRDefault="00195A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47E2F" w14:textId="77777777" w:rsidR="00C51021" w:rsidRDefault="00C510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72F1E"/>
    <w:multiLevelType w:val="hybridMultilevel"/>
    <w:tmpl w:val="0FC45588"/>
    <w:lvl w:ilvl="0" w:tplc="B0AC48B8">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57F5E"/>
    <w:multiLevelType w:val="hybridMultilevel"/>
    <w:tmpl w:val="3A0C4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D1C66"/>
    <w:multiLevelType w:val="hybridMultilevel"/>
    <w:tmpl w:val="B478F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83FE8"/>
    <w:multiLevelType w:val="hybridMultilevel"/>
    <w:tmpl w:val="B91E53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7D3E2E"/>
    <w:multiLevelType w:val="hybridMultilevel"/>
    <w:tmpl w:val="B4ACB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31EF8"/>
    <w:multiLevelType w:val="multilevel"/>
    <w:tmpl w:val="B1326204"/>
    <w:lvl w:ilvl="0">
      <w:start w:val="4"/>
      <w:numFmt w:val="decimal"/>
      <w:lvlText w:val="%1"/>
      <w:lvlJc w:val="left"/>
      <w:pPr>
        <w:ind w:left="435" w:hanging="435"/>
      </w:pPr>
      <w:rPr>
        <w:rFonts w:hint="default"/>
      </w:rPr>
    </w:lvl>
    <w:lvl w:ilvl="1">
      <w:start w:val="1"/>
      <w:numFmt w:val="bullet"/>
      <w:lvlText w:val=""/>
      <w:lvlJc w:val="left"/>
      <w:pPr>
        <w:ind w:left="435" w:hanging="435"/>
      </w:pPr>
      <w:rPr>
        <w:rFonts w:ascii="Wingdings" w:hAnsi="Wingding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 w15:restartNumberingAfterBreak="0">
    <w:nsid w:val="23F76134"/>
    <w:multiLevelType w:val="hybridMultilevel"/>
    <w:tmpl w:val="CAFC99A8"/>
    <w:lvl w:ilvl="0" w:tplc="04090009">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7" w15:restartNumberingAfterBreak="0">
    <w:nsid w:val="331D0BDC"/>
    <w:multiLevelType w:val="hybridMultilevel"/>
    <w:tmpl w:val="6E809484"/>
    <w:lvl w:ilvl="0" w:tplc="0409000F">
      <w:start w:val="1"/>
      <w:numFmt w:val="decimal"/>
      <w:lvlText w:val="%1."/>
      <w:lvlJc w:val="left"/>
      <w:pPr>
        <w:ind w:left="720" w:hanging="360"/>
      </w:pPr>
      <w:rPr>
        <w:rFonts w:hint="default"/>
      </w:rPr>
    </w:lvl>
    <w:lvl w:ilvl="1" w:tplc="F5404D8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623413"/>
    <w:multiLevelType w:val="hybridMultilevel"/>
    <w:tmpl w:val="74AED570"/>
    <w:lvl w:ilvl="0" w:tplc="65A846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CB276B"/>
    <w:multiLevelType w:val="hybridMultilevel"/>
    <w:tmpl w:val="CB2E47E4"/>
    <w:lvl w:ilvl="0" w:tplc="04090009">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D9044F6"/>
    <w:multiLevelType w:val="hybridMultilevel"/>
    <w:tmpl w:val="2E12D4DE"/>
    <w:lvl w:ilvl="0" w:tplc="631EF3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6BC2540"/>
    <w:multiLevelType w:val="hybridMultilevel"/>
    <w:tmpl w:val="717AE70E"/>
    <w:lvl w:ilvl="0" w:tplc="B0AC48B8">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3304E5"/>
    <w:multiLevelType w:val="hybridMultilevel"/>
    <w:tmpl w:val="91BC4E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3F43B7E"/>
    <w:multiLevelType w:val="hybridMultilevel"/>
    <w:tmpl w:val="3732F93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B81171"/>
    <w:multiLevelType w:val="hybridMultilevel"/>
    <w:tmpl w:val="A5D801D2"/>
    <w:lvl w:ilvl="0" w:tplc="65A846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1"/>
  </w:num>
  <w:num w:numId="4">
    <w:abstractNumId w:val="7"/>
  </w:num>
  <w:num w:numId="5">
    <w:abstractNumId w:val="1"/>
  </w:num>
  <w:num w:numId="6">
    <w:abstractNumId w:val="8"/>
  </w:num>
  <w:num w:numId="7">
    <w:abstractNumId w:val="14"/>
  </w:num>
  <w:num w:numId="8">
    <w:abstractNumId w:val="10"/>
  </w:num>
  <w:num w:numId="9">
    <w:abstractNumId w:val="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num>
  <w:num w:numId="13">
    <w:abstractNumId w:val="9"/>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DCB"/>
    <w:rsid w:val="0000023C"/>
    <w:rsid w:val="0000517E"/>
    <w:rsid w:val="00005622"/>
    <w:rsid w:val="0000641B"/>
    <w:rsid w:val="0001181A"/>
    <w:rsid w:val="0001393E"/>
    <w:rsid w:val="0001477C"/>
    <w:rsid w:val="00015E82"/>
    <w:rsid w:val="000164A5"/>
    <w:rsid w:val="0001785F"/>
    <w:rsid w:val="00022748"/>
    <w:rsid w:val="000229C2"/>
    <w:rsid w:val="00022A15"/>
    <w:rsid w:val="00023C5C"/>
    <w:rsid w:val="00031F5E"/>
    <w:rsid w:val="00032424"/>
    <w:rsid w:val="000378EE"/>
    <w:rsid w:val="00042833"/>
    <w:rsid w:val="00042CCB"/>
    <w:rsid w:val="00047613"/>
    <w:rsid w:val="000530A0"/>
    <w:rsid w:val="000545A7"/>
    <w:rsid w:val="00062876"/>
    <w:rsid w:val="00066889"/>
    <w:rsid w:val="000707C1"/>
    <w:rsid w:val="00070DC3"/>
    <w:rsid w:val="00071BF8"/>
    <w:rsid w:val="00072C33"/>
    <w:rsid w:val="00080064"/>
    <w:rsid w:val="00083DF0"/>
    <w:rsid w:val="00085B04"/>
    <w:rsid w:val="00087160"/>
    <w:rsid w:val="000925DD"/>
    <w:rsid w:val="00093D84"/>
    <w:rsid w:val="000965C8"/>
    <w:rsid w:val="000A0766"/>
    <w:rsid w:val="000A3791"/>
    <w:rsid w:val="000A6A88"/>
    <w:rsid w:val="000A7F43"/>
    <w:rsid w:val="000B1A3C"/>
    <w:rsid w:val="000B20EF"/>
    <w:rsid w:val="000B2E94"/>
    <w:rsid w:val="000B5095"/>
    <w:rsid w:val="000B69F0"/>
    <w:rsid w:val="000B6D74"/>
    <w:rsid w:val="000B7A27"/>
    <w:rsid w:val="000C4CD6"/>
    <w:rsid w:val="000C60F7"/>
    <w:rsid w:val="000D4A08"/>
    <w:rsid w:val="000D7AC7"/>
    <w:rsid w:val="000E07C6"/>
    <w:rsid w:val="000F090C"/>
    <w:rsid w:val="000F214E"/>
    <w:rsid w:val="000F4172"/>
    <w:rsid w:val="000F516B"/>
    <w:rsid w:val="00105CF9"/>
    <w:rsid w:val="0011673D"/>
    <w:rsid w:val="001202DA"/>
    <w:rsid w:val="00121962"/>
    <w:rsid w:val="0012233A"/>
    <w:rsid w:val="0012349A"/>
    <w:rsid w:val="00125349"/>
    <w:rsid w:val="00127A9A"/>
    <w:rsid w:val="0013111E"/>
    <w:rsid w:val="001413CE"/>
    <w:rsid w:val="00150617"/>
    <w:rsid w:val="00150C98"/>
    <w:rsid w:val="001578A3"/>
    <w:rsid w:val="00161552"/>
    <w:rsid w:val="00164DBF"/>
    <w:rsid w:val="00166B63"/>
    <w:rsid w:val="00172DC9"/>
    <w:rsid w:val="00177B4F"/>
    <w:rsid w:val="00177F33"/>
    <w:rsid w:val="00180FA0"/>
    <w:rsid w:val="00184460"/>
    <w:rsid w:val="0018705D"/>
    <w:rsid w:val="00192336"/>
    <w:rsid w:val="00192DBE"/>
    <w:rsid w:val="0019303F"/>
    <w:rsid w:val="00193BCC"/>
    <w:rsid w:val="00195AB7"/>
    <w:rsid w:val="00196D03"/>
    <w:rsid w:val="0019787D"/>
    <w:rsid w:val="001A1E8E"/>
    <w:rsid w:val="001B28B1"/>
    <w:rsid w:val="001B3EAF"/>
    <w:rsid w:val="001B4357"/>
    <w:rsid w:val="001B6D9A"/>
    <w:rsid w:val="001C7DFD"/>
    <w:rsid w:val="001D4D16"/>
    <w:rsid w:val="001E12F6"/>
    <w:rsid w:val="001E1361"/>
    <w:rsid w:val="001E71D3"/>
    <w:rsid w:val="001F24DD"/>
    <w:rsid w:val="001F57C5"/>
    <w:rsid w:val="001F6B5A"/>
    <w:rsid w:val="002001BE"/>
    <w:rsid w:val="00200E2B"/>
    <w:rsid w:val="0020688D"/>
    <w:rsid w:val="00207FD6"/>
    <w:rsid w:val="00210CE2"/>
    <w:rsid w:val="00214899"/>
    <w:rsid w:val="00227825"/>
    <w:rsid w:val="00235BB0"/>
    <w:rsid w:val="0023724D"/>
    <w:rsid w:val="0024003D"/>
    <w:rsid w:val="002434FC"/>
    <w:rsid w:val="00252EB7"/>
    <w:rsid w:val="002649A2"/>
    <w:rsid w:val="00266F73"/>
    <w:rsid w:val="0026709D"/>
    <w:rsid w:val="002718EB"/>
    <w:rsid w:val="00273D9E"/>
    <w:rsid w:val="00277E01"/>
    <w:rsid w:val="0029288C"/>
    <w:rsid w:val="00293EB9"/>
    <w:rsid w:val="002A52BF"/>
    <w:rsid w:val="002A53EA"/>
    <w:rsid w:val="002B164E"/>
    <w:rsid w:val="002B3DC4"/>
    <w:rsid w:val="002B548D"/>
    <w:rsid w:val="002B5904"/>
    <w:rsid w:val="002B6AD7"/>
    <w:rsid w:val="002B7B6C"/>
    <w:rsid w:val="002B7FE2"/>
    <w:rsid w:val="002C1349"/>
    <w:rsid w:val="002C4E53"/>
    <w:rsid w:val="002D273B"/>
    <w:rsid w:val="002E62B8"/>
    <w:rsid w:val="002F2554"/>
    <w:rsid w:val="002F3E92"/>
    <w:rsid w:val="002F5A0A"/>
    <w:rsid w:val="002F62A8"/>
    <w:rsid w:val="002F7EA3"/>
    <w:rsid w:val="00306AB5"/>
    <w:rsid w:val="003078D2"/>
    <w:rsid w:val="00320238"/>
    <w:rsid w:val="00320F81"/>
    <w:rsid w:val="0032191F"/>
    <w:rsid w:val="00321CAA"/>
    <w:rsid w:val="0032208A"/>
    <w:rsid w:val="003220D9"/>
    <w:rsid w:val="00326614"/>
    <w:rsid w:val="0033102C"/>
    <w:rsid w:val="00335065"/>
    <w:rsid w:val="00335CAE"/>
    <w:rsid w:val="00337CF9"/>
    <w:rsid w:val="00343DB2"/>
    <w:rsid w:val="00344BBC"/>
    <w:rsid w:val="003518C4"/>
    <w:rsid w:val="003648B9"/>
    <w:rsid w:val="00372A4C"/>
    <w:rsid w:val="0037556D"/>
    <w:rsid w:val="00376BC5"/>
    <w:rsid w:val="00376D44"/>
    <w:rsid w:val="00376DDA"/>
    <w:rsid w:val="00376E16"/>
    <w:rsid w:val="00381844"/>
    <w:rsid w:val="00381B13"/>
    <w:rsid w:val="00384BF6"/>
    <w:rsid w:val="003927CF"/>
    <w:rsid w:val="003947B3"/>
    <w:rsid w:val="00395B9E"/>
    <w:rsid w:val="003963B4"/>
    <w:rsid w:val="003A163D"/>
    <w:rsid w:val="003A2EF0"/>
    <w:rsid w:val="003A7F0C"/>
    <w:rsid w:val="003B01CD"/>
    <w:rsid w:val="003B1C73"/>
    <w:rsid w:val="003B45EE"/>
    <w:rsid w:val="003B4937"/>
    <w:rsid w:val="003B528C"/>
    <w:rsid w:val="003B7482"/>
    <w:rsid w:val="003C4F7F"/>
    <w:rsid w:val="003E213A"/>
    <w:rsid w:val="003E30EB"/>
    <w:rsid w:val="003E6B6C"/>
    <w:rsid w:val="003E7C74"/>
    <w:rsid w:val="003F10CF"/>
    <w:rsid w:val="003F14C0"/>
    <w:rsid w:val="003F7079"/>
    <w:rsid w:val="003F73E1"/>
    <w:rsid w:val="00405280"/>
    <w:rsid w:val="00411211"/>
    <w:rsid w:val="00412E6E"/>
    <w:rsid w:val="004163A3"/>
    <w:rsid w:val="00432DDE"/>
    <w:rsid w:val="00434874"/>
    <w:rsid w:val="00434990"/>
    <w:rsid w:val="00441933"/>
    <w:rsid w:val="004430A1"/>
    <w:rsid w:val="00445958"/>
    <w:rsid w:val="00445F45"/>
    <w:rsid w:val="00447DDE"/>
    <w:rsid w:val="00451EB1"/>
    <w:rsid w:val="00454B63"/>
    <w:rsid w:val="0045770B"/>
    <w:rsid w:val="004615EA"/>
    <w:rsid w:val="00461DBB"/>
    <w:rsid w:val="0046263B"/>
    <w:rsid w:val="004655BE"/>
    <w:rsid w:val="00466D99"/>
    <w:rsid w:val="0047274C"/>
    <w:rsid w:val="00481C8A"/>
    <w:rsid w:val="00482735"/>
    <w:rsid w:val="0048668B"/>
    <w:rsid w:val="004900A7"/>
    <w:rsid w:val="00491A4D"/>
    <w:rsid w:val="0049353B"/>
    <w:rsid w:val="004A77A5"/>
    <w:rsid w:val="004A7E55"/>
    <w:rsid w:val="004B782D"/>
    <w:rsid w:val="004C0A8C"/>
    <w:rsid w:val="004C2892"/>
    <w:rsid w:val="004C3DC1"/>
    <w:rsid w:val="004C4B8B"/>
    <w:rsid w:val="004C72E2"/>
    <w:rsid w:val="004E3BA9"/>
    <w:rsid w:val="004E4D84"/>
    <w:rsid w:val="004F7038"/>
    <w:rsid w:val="004F769B"/>
    <w:rsid w:val="00502589"/>
    <w:rsid w:val="00505A5C"/>
    <w:rsid w:val="00505D26"/>
    <w:rsid w:val="005155B9"/>
    <w:rsid w:val="00517F82"/>
    <w:rsid w:val="0052352F"/>
    <w:rsid w:val="00525681"/>
    <w:rsid w:val="00527B18"/>
    <w:rsid w:val="0053654B"/>
    <w:rsid w:val="00541FB6"/>
    <w:rsid w:val="0054465A"/>
    <w:rsid w:val="005515A7"/>
    <w:rsid w:val="005527E6"/>
    <w:rsid w:val="00553A7F"/>
    <w:rsid w:val="00553B80"/>
    <w:rsid w:val="0055593E"/>
    <w:rsid w:val="00560E34"/>
    <w:rsid w:val="0056243D"/>
    <w:rsid w:val="005700AC"/>
    <w:rsid w:val="0057026A"/>
    <w:rsid w:val="0057335E"/>
    <w:rsid w:val="005733BE"/>
    <w:rsid w:val="00580AEE"/>
    <w:rsid w:val="00584195"/>
    <w:rsid w:val="005877AC"/>
    <w:rsid w:val="00592166"/>
    <w:rsid w:val="005A0183"/>
    <w:rsid w:val="005A0E3F"/>
    <w:rsid w:val="005A72E4"/>
    <w:rsid w:val="005A7ED3"/>
    <w:rsid w:val="005B3425"/>
    <w:rsid w:val="005C2E04"/>
    <w:rsid w:val="005C469C"/>
    <w:rsid w:val="005C7E4A"/>
    <w:rsid w:val="005D0CA4"/>
    <w:rsid w:val="005D1617"/>
    <w:rsid w:val="005D232B"/>
    <w:rsid w:val="005D3B01"/>
    <w:rsid w:val="005D6157"/>
    <w:rsid w:val="005E1A7F"/>
    <w:rsid w:val="005E431A"/>
    <w:rsid w:val="005E46D6"/>
    <w:rsid w:val="005E5C9C"/>
    <w:rsid w:val="005E64F6"/>
    <w:rsid w:val="005F2284"/>
    <w:rsid w:val="005F2BA6"/>
    <w:rsid w:val="005F301B"/>
    <w:rsid w:val="005F3210"/>
    <w:rsid w:val="005F6A56"/>
    <w:rsid w:val="0060000C"/>
    <w:rsid w:val="00604579"/>
    <w:rsid w:val="00604A9A"/>
    <w:rsid w:val="006075DB"/>
    <w:rsid w:val="00611034"/>
    <w:rsid w:val="00611700"/>
    <w:rsid w:val="0061379F"/>
    <w:rsid w:val="0061513F"/>
    <w:rsid w:val="00615747"/>
    <w:rsid w:val="006158F0"/>
    <w:rsid w:val="00621CE5"/>
    <w:rsid w:val="00624661"/>
    <w:rsid w:val="006258D0"/>
    <w:rsid w:val="0062658A"/>
    <w:rsid w:val="006265AE"/>
    <w:rsid w:val="00626DA0"/>
    <w:rsid w:val="00627072"/>
    <w:rsid w:val="0062778A"/>
    <w:rsid w:val="00640AA9"/>
    <w:rsid w:val="00643559"/>
    <w:rsid w:val="0065497D"/>
    <w:rsid w:val="00661861"/>
    <w:rsid w:val="0066337B"/>
    <w:rsid w:val="0066673A"/>
    <w:rsid w:val="00670672"/>
    <w:rsid w:val="00673198"/>
    <w:rsid w:val="00677388"/>
    <w:rsid w:val="0068045E"/>
    <w:rsid w:val="00681ECF"/>
    <w:rsid w:val="006840DD"/>
    <w:rsid w:val="006852D2"/>
    <w:rsid w:val="00685C36"/>
    <w:rsid w:val="00686017"/>
    <w:rsid w:val="006862DC"/>
    <w:rsid w:val="0069446B"/>
    <w:rsid w:val="00694E88"/>
    <w:rsid w:val="00696935"/>
    <w:rsid w:val="006A22E8"/>
    <w:rsid w:val="006A2A59"/>
    <w:rsid w:val="006A3670"/>
    <w:rsid w:val="006A5B2A"/>
    <w:rsid w:val="006A6C79"/>
    <w:rsid w:val="006B0A36"/>
    <w:rsid w:val="006B26D6"/>
    <w:rsid w:val="006B2829"/>
    <w:rsid w:val="006B5537"/>
    <w:rsid w:val="006C2516"/>
    <w:rsid w:val="006D1081"/>
    <w:rsid w:val="006D1AF7"/>
    <w:rsid w:val="006D60A2"/>
    <w:rsid w:val="006E75D7"/>
    <w:rsid w:val="006F191E"/>
    <w:rsid w:val="006F1D8E"/>
    <w:rsid w:val="006F5C7B"/>
    <w:rsid w:val="00700E7B"/>
    <w:rsid w:val="007038BF"/>
    <w:rsid w:val="00710092"/>
    <w:rsid w:val="00712A78"/>
    <w:rsid w:val="007165F1"/>
    <w:rsid w:val="00716C16"/>
    <w:rsid w:val="0072193B"/>
    <w:rsid w:val="00722CD0"/>
    <w:rsid w:val="007231D5"/>
    <w:rsid w:val="00725D56"/>
    <w:rsid w:val="0073273C"/>
    <w:rsid w:val="00732DD6"/>
    <w:rsid w:val="00734945"/>
    <w:rsid w:val="00735BBC"/>
    <w:rsid w:val="00737702"/>
    <w:rsid w:val="00737933"/>
    <w:rsid w:val="00740533"/>
    <w:rsid w:val="007427F2"/>
    <w:rsid w:val="007504E2"/>
    <w:rsid w:val="0075182C"/>
    <w:rsid w:val="00753128"/>
    <w:rsid w:val="00754BB8"/>
    <w:rsid w:val="00756EB7"/>
    <w:rsid w:val="00760382"/>
    <w:rsid w:val="00760F9A"/>
    <w:rsid w:val="00762436"/>
    <w:rsid w:val="00763864"/>
    <w:rsid w:val="00772CB1"/>
    <w:rsid w:val="00775892"/>
    <w:rsid w:val="007769A3"/>
    <w:rsid w:val="007771B7"/>
    <w:rsid w:val="007857DC"/>
    <w:rsid w:val="00786B31"/>
    <w:rsid w:val="007914D3"/>
    <w:rsid w:val="00792FDA"/>
    <w:rsid w:val="00796918"/>
    <w:rsid w:val="00797132"/>
    <w:rsid w:val="007A36C4"/>
    <w:rsid w:val="007A3AF0"/>
    <w:rsid w:val="007A3C18"/>
    <w:rsid w:val="007B1C5A"/>
    <w:rsid w:val="007B64BE"/>
    <w:rsid w:val="007C0443"/>
    <w:rsid w:val="007D21F1"/>
    <w:rsid w:val="007D264B"/>
    <w:rsid w:val="007D3786"/>
    <w:rsid w:val="007D68AD"/>
    <w:rsid w:val="007E1817"/>
    <w:rsid w:val="007E19ED"/>
    <w:rsid w:val="007E27F5"/>
    <w:rsid w:val="007F72C8"/>
    <w:rsid w:val="00803475"/>
    <w:rsid w:val="00803B4C"/>
    <w:rsid w:val="00807E2B"/>
    <w:rsid w:val="0082043A"/>
    <w:rsid w:val="00820CB8"/>
    <w:rsid w:val="008212C3"/>
    <w:rsid w:val="00822329"/>
    <w:rsid w:val="00827D2E"/>
    <w:rsid w:val="008334F6"/>
    <w:rsid w:val="0083535B"/>
    <w:rsid w:val="00840A5A"/>
    <w:rsid w:val="008418BF"/>
    <w:rsid w:val="008457D7"/>
    <w:rsid w:val="008506E9"/>
    <w:rsid w:val="0085137B"/>
    <w:rsid w:val="00852D4B"/>
    <w:rsid w:val="00854EFE"/>
    <w:rsid w:val="008555BD"/>
    <w:rsid w:val="00857428"/>
    <w:rsid w:val="00864DD5"/>
    <w:rsid w:val="00872E56"/>
    <w:rsid w:val="00873056"/>
    <w:rsid w:val="0087586F"/>
    <w:rsid w:val="00877ADC"/>
    <w:rsid w:val="0088348C"/>
    <w:rsid w:val="00883ACC"/>
    <w:rsid w:val="00886A32"/>
    <w:rsid w:val="00886BC6"/>
    <w:rsid w:val="00893B97"/>
    <w:rsid w:val="00895ACC"/>
    <w:rsid w:val="008A5B0F"/>
    <w:rsid w:val="008A5E4B"/>
    <w:rsid w:val="008B08B2"/>
    <w:rsid w:val="008B4DD6"/>
    <w:rsid w:val="008D0EF0"/>
    <w:rsid w:val="008D179A"/>
    <w:rsid w:val="008D5D23"/>
    <w:rsid w:val="008D616F"/>
    <w:rsid w:val="008E075A"/>
    <w:rsid w:val="008E2C8B"/>
    <w:rsid w:val="008E3A2E"/>
    <w:rsid w:val="008E495F"/>
    <w:rsid w:val="008E6107"/>
    <w:rsid w:val="008F3A6D"/>
    <w:rsid w:val="008F541E"/>
    <w:rsid w:val="008F59B1"/>
    <w:rsid w:val="008F6823"/>
    <w:rsid w:val="008F715F"/>
    <w:rsid w:val="00903EA7"/>
    <w:rsid w:val="00904547"/>
    <w:rsid w:val="00905876"/>
    <w:rsid w:val="00914611"/>
    <w:rsid w:val="0091653F"/>
    <w:rsid w:val="00920C32"/>
    <w:rsid w:val="00923D64"/>
    <w:rsid w:val="00924787"/>
    <w:rsid w:val="00925C92"/>
    <w:rsid w:val="009363CD"/>
    <w:rsid w:val="00942E39"/>
    <w:rsid w:val="009455AE"/>
    <w:rsid w:val="009462BF"/>
    <w:rsid w:val="00947205"/>
    <w:rsid w:val="00956141"/>
    <w:rsid w:val="00961877"/>
    <w:rsid w:val="0096585D"/>
    <w:rsid w:val="00965EA5"/>
    <w:rsid w:val="00970075"/>
    <w:rsid w:val="00972D84"/>
    <w:rsid w:val="0097344F"/>
    <w:rsid w:val="00981695"/>
    <w:rsid w:val="009822FA"/>
    <w:rsid w:val="00984449"/>
    <w:rsid w:val="00984AE1"/>
    <w:rsid w:val="00985B8C"/>
    <w:rsid w:val="0099292C"/>
    <w:rsid w:val="00994574"/>
    <w:rsid w:val="00995B46"/>
    <w:rsid w:val="009B3C57"/>
    <w:rsid w:val="009B4C17"/>
    <w:rsid w:val="009C6CF1"/>
    <w:rsid w:val="009E1B52"/>
    <w:rsid w:val="009E1BC4"/>
    <w:rsid w:val="009E1DCB"/>
    <w:rsid w:val="009E7C36"/>
    <w:rsid w:val="009F1380"/>
    <w:rsid w:val="009F3AE1"/>
    <w:rsid w:val="009F44FE"/>
    <w:rsid w:val="009F5237"/>
    <w:rsid w:val="009F614A"/>
    <w:rsid w:val="009F7ED7"/>
    <w:rsid w:val="00A04E96"/>
    <w:rsid w:val="00A069A8"/>
    <w:rsid w:val="00A1040E"/>
    <w:rsid w:val="00A11D67"/>
    <w:rsid w:val="00A11F92"/>
    <w:rsid w:val="00A16075"/>
    <w:rsid w:val="00A24B53"/>
    <w:rsid w:val="00A25232"/>
    <w:rsid w:val="00A25271"/>
    <w:rsid w:val="00A25D32"/>
    <w:rsid w:val="00A3119F"/>
    <w:rsid w:val="00A31399"/>
    <w:rsid w:val="00A31BB8"/>
    <w:rsid w:val="00A33CA2"/>
    <w:rsid w:val="00A344FE"/>
    <w:rsid w:val="00A368A7"/>
    <w:rsid w:val="00A4067D"/>
    <w:rsid w:val="00A42B93"/>
    <w:rsid w:val="00A4371A"/>
    <w:rsid w:val="00A44B89"/>
    <w:rsid w:val="00A57D8F"/>
    <w:rsid w:val="00A6036E"/>
    <w:rsid w:val="00A64F32"/>
    <w:rsid w:val="00A84045"/>
    <w:rsid w:val="00A86647"/>
    <w:rsid w:val="00A9179A"/>
    <w:rsid w:val="00A934E0"/>
    <w:rsid w:val="00A93D5F"/>
    <w:rsid w:val="00AA0ADD"/>
    <w:rsid w:val="00AA370F"/>
    <w:rsid w:val="00AA67B6"/>
    <w:rsid w:val="00AA7DB4"/>
    <w:rsid w:val="00AB7CC7"/>
    <w:rsid w:val="00AC15E5"/>
    <w:rsid w:val="00AC2BD1"/>
    <w:rsid w:val="00AC3814"/>
    <w:rsid w:val="00AC5EFB"/>
    <w:rsid w:val="00AC6D89"/>
    <w:rsid w:val="00AC7B96"/>
    <w:rsid w:val="00AD219A"/>
    <w:rsid w:val="00AE6560"/>
    <w:rsid w:val="00AF019E"/>
    <w:rsid w:val="00AF1B6C"/>
    <w:rsid w:val="00AF76F4"/>
    <w:rsid w:val="00AF7B1B"/>
    <w:rsid w:val="00B00137"/>
    <w:rsid w:val="00B03FB9"/>
    <w:rsid w:val="00B100AC"/>
    <w:rsid w:val="00B110A9"/>
    <w:rsid w:val="00B2028F"/>
    <w:rsid w:val="00B20544"/>
    <w:rsid w:val="00B216A0"/>
    <w:rsid w:val="00B25E03"/>
    <w:rsid w:val="00B26C58"/>
    <w:rsid w:val="00B26FEE"/>
    <w:rsid w:val="00B277FE"/>
    <w:rsid w:val="00B30D7F"/>
    <w:rsid w:val="00B42B9B"/>
    <w:rsid w:val="00B43E13"/>
    <w:rsid w:val="00B4403C"/>
    <w:rsid w:val="00B442E9"/>
    <w:rsid w:val="00B722E2"/>
    <w:rsid w:val="00B759EF"/>
    <w:rsid w:val="00B7671D"/>
    <w:rsid w:val="00B806BA"/>
    <w:rsid w:val="00B84721"/>
    <w:rsid w:val="00B857A5"/>
    <w:rsid w:val="00B933EC"/>
    <w:rsid w:val="00BA3067"/>
    <w:rsid w:val="00BA78B3"/>
    <w:rsid w:val="00BA7986"/>
    <w:rsid w:val="00BB0922"/>
    <w:rsid w:val="00BB6694"/>
    <w:rsid w:val="00BB6763"/>
    <w:rsid w:val="00BB7A61"/>
    <w:rsid w:val="00BC05F9"/>
    <w:rsid w:val="00BD17BD"/>
    <w:rsid w:val="00BD3DFA"/>
    <w:rsid w:val="00BD4600"/>
    <w:rsid w:val="00BD46CF"/>
    <w:rsid w:val="00BD4EF3"/>
    <w:rsid w:val="00BD7295"/>
    <w:rsid w:val="00BE1819"/>
    <w:rsid w:val="00BE2E8C"/>
    <w:rsid w:val="00BE3C03"/>
    <w:rsid w:val="00BE48B5"/>
    <w:rsid w:val="00BE494F"/>
    <w:rsid w:val="00BF1C38"/>
    <w:rsid w:val="00BF1CB2"/>
    <w:rsid w:val="00BF5AFB"/>
    <w:rsid w:val="00BF731A"/>
    <w:rsid w:val="00C14B5E"/>
    <w:rsid w:val="00C15FA4"/>
    <w:rsid w:val="00C166A2"/>
    <w:rsid w:val="00C17946"/>
    <w:rsid w:val="00C21019"/>
    <w:rsid w:val="00C25502"/>
    <w:rsid w:val="00C30E21"/>
    <w:rsid w:val="00C31BEB"/>
    <w:rsid w:val="00C32529"/>
    <w:rsid w:val="00C368CF"/>
    <w:rsid w:val="00C4003B"/>
    <w:rsid w:val="00C419F1"/>
    <w:rsid w:val="00C51021"/>
    <w:rsid w:val="00C52977"/>
    <w:rsid w:val="00C6195E"/>
    <w:rsid w:val="00C637B9"/>
    <w:rsid w:val="00C70A29"/>
    <w:rsid w:val="00C73734"/>
    <w:rsid w:val="00C75291"/>
    <w:rsid w:val="00C80E7C"/>
    <w:rsid w:val="00C81079"/>
    <w:rsid w:val="00C830E6"/>
    <w:rsid w:val="00C835DC"/>
    <w:rsid w:val="00C84D86"/>
    <w:rsid w:val="00C85C35"/>
    <w:rsid w:val="00C8682D"/>
    <w:rsid w:val="00CA2214"/>
    <w:rsid w:val="00CA45FB"/>
    <w:rsid w:val="00CA5127"/>
    <w:rsid w:val="00CA6B79"/>
    <w:rsid w:val="00CB0079"/>
    <w:rsid w:val="00CC745F"/>
    <w:rsid w:val="00CD378F"/>
    <w:rsid w:val="00CD3C83"/>
    <w:rsid w:val="00CD5048"/>
    <w:rsid w:val="00CD579C"/>
    <w:rsid w:val="00CD5B0A"/>
    <w:rsid w:val="00CD7E74"/>
    <w:rsid w:val="00CE1CF4"/>
    <w:rsid w:val="00CE3449"/>
    <w:rsid w:val="00CE3518"/>
    <w:rsid w:val="00CE50AD"/>
    <w:rsid w:val="00CF38CC"/>
    <w:rsid w:val="00CF7D73"/>
    <w:rsid w:val="00D02E34"/>
    <w:rsid w:val="00D053B2"/>
    <w:rsid w:val="00D13FF3"/>
    <w:rsid w:val="00D15914"/>
    <w:rsid w:val="00D15BF1"/>
    <w:rsid w:val="00D1687D"/>
    <w:rsid w:val="00D170DC"/>
    <w:rsid w:val="00D2054B"/>
    <w:rsid w:val="00D3316C"/>
    <w:rsid w:val="00D4017B"/>
    <w:rsid w:val="00D40798"/>
    <w:rsid w:val="00D41F9A"/>
    <w:rsid w:val="00D43405"/>
    <w:rsid w:val="00D55C13"/>
    <w:rsid w:val="00D62465"/>
    <w:rsid w:val="00D62DB2"/>
    <w:rsid w:val="00D65E22"/>
    <w:rsid w:val="00D6647C"/>
    <w:rsid w:val="00D66EC6"/>
    <w:rsid w:val="00D74F4C"/>
    <w:rsid w:val="00D82F6C"/>
    <w:rsid w:val="00D84B75"/>
    <w:rsid w:val="00D937C2"/>
    <w:rsid w:val="00DA0FAA"/>
    <w:rsid w:val="00DA6D51"/>
    <w:rsid w:val="00DB429F"/>
    <w:rsid w:val="00DB55A8"/>
    <w:rsid w:val="00DC49D2"/>
    <w:rsid w:val="00DC5CBA"/>
    <w:rsid w:val="00DC6939"/>
    <w:rsid w:val="00DD0E8E"/>
    <w:rsid w:val="00DD3873"/>
    <w:rsid w:val="00DE16AE"/>
    <w:rsid w:val="00DE242F"/>
    <w:rsid w:val="00DE30C3"/>
    <w:rsid w:val="00DE5210"/>
    <w:rsid w:val="00DF12C7"/>
    <w:rsid w:val="00E105BE"/>
    <w:rsid w:val="00E1294F"/>
    <w:rsid w:val="00E12E94"/>
    <w:rsid w:val="00E136A1"/>
    <w:rsid w:val="00E168DD"/>
    <w:rsid w:val="00E276DD"/>
    <w:rsid w:val="00E27A66"/>
    <w:rsid w:val="00E3158F"/>
    <w:rsid w:val="00E3161D"/>
    <w:rsid w:val="00E32665"/>
    <w:rsid w:val="00E35488"/>
    <w:rsid w:val="00E41A64"/>
    <w:rsid w:val="00E41D01"/>
    <w:rsid w:val="00E42A2E"/>
    <w:rsid w:val="00E4563B"/>
    <w:rsid w:val="00E475D0"/>
    <w:rsid w:val="00E61EED"/>
    <w:rsid w:val="00E61F59"/>
    <w:rsid w:val="00E6274E"/>
    <w:rsid w:val="00E62B29"/>
    <w:rsid w:val="00E630C4"/>
    <w:rsid w:val="00E63858"/>
    <w:rsid w:val="00E67BDD"/>
    <w:rsid w:val="00E70D84"/>
    <w:rsid w:val="00E7124D"/>
    <w:rsid w:val="00E712C2"/>
    <w:rsid w:val="00E71E94"/>
    <w:rsid w:val="00E7227D"/>
    <w:rsid w:val="00E958C9"/>
    <w:rsid w:val="00E97606"/>
    <w:rsid w:val="00EA13D4"/>
    <w:rsid w:val="00EA3581"/>
    <w:rsid w:val="00EA5015"/>
    <w:rsid w:val="00EB2153"/>
    <w:rsid w:val="00EB3613"/>
    <w:rsid w:val="00EB50EB"/>
    <w:rsid w:val="00EB5526"/>
    <w:rsid w:val="00EC0405"/>
    <w:rsid w:val="00EC1BC7"/>
    <w:rsid w:val="00EC5162"/>
    <w:rsid w:val="00EC6C15"/>
    <w:rsid w:val="00EC6E21"/>
    <w:rsid w:val="00EC7443"/>
    <w:rsid w:val="00ED1297"/>
    <w:rsid w:val="00ED19FF"/>
    <w:rsid w:val="00EE258C"/>
    <w:rsid w:val="00EE4808"/>
    <w:rsid w:val="00EE5EC8"/>
    <w:rsid w:val="00EE6610"/>
    <w:rsid w:val="00EE7FFE"/>
    <w:rsid w:val="00EF55E5"/>
    <w:rsid w:val="00F00EE0"/>
    <w:rsid w:val="00F02002"/>
    <w:rsid w:val="00F02A56"/>
    <w:rsid w:val="00F04447"/>
    <w:rsid w:val="00F07560"/>
    <w:rsid w:val="00F078D5"/>
    <w:rsid w:val="00F16BCE"/>
    <w:rsid w:val="00F174C4"/>
    <w:rsid w:val="00F17B33"/>
    <w:rsid w:val="00F23B3D"/>
    <w:rsid w:val="00F24246"/>
    <w:rsid w:val="00F24774"/>
    <w:rsid w:val="00F247C0"/>
    <w:rsid w:val="00F418CA"/>
    <w:rsid w:val="00F42ADB"/>
    <w:rsid w:val="00F47255"/>
    <w:rsid w:val="00F478DC"/>
    <w:rsid w:val="00F514DA"/>
    <w:rsid w:val="00F52A94"/>
    <w:rsid w:val="00F53469"/>
    <w:rsid w:val="00F56112"/>
    <w:rsid w:val="00F57BD7"/>
    <w:rsid w:val="00F61D8A"/>
    <w:rsid w:val="00F66BD5"/>
    <w:rsid w:val="00F7047F"/>
    <w:rsid w:val="00F709C8"/>
    <w:rsid w:val="00F735BF"/>
    <w:rsid w:val="00F75D88"/>
    <w:rsid w:val="00F7736B"/>
    <w:rsid w:val="00F828AB"/>
    <w:rsid w:val="00F87A2C"/>
    <w:rsid w:val="00F87E8C"/>
    <w:rsid w:val="00F92AD6"/>
    <w:rsid w:val="00F96B46"/>
    <w:rsid w:val="00FD36A5"/>
    <w:rsid w:val="00FD7252"/>
    <w:rsid w:val="00FE3A7F"/>
    <w:rsid w:val="00FE40BF"/>
    <w:rsid w:val="00FF0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22CB41"/>
  <w15:docId w15:val="{51D93A26-9DB6-4715-ABCC-A60E06F9F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AB7"/>
  </w:style>
  <w:style w:type="paragraph" w:styleId="Footer">
    <w:name w:val="footer"/>
    <w:basedOn w:val="Normal"/>
    <w:link w:val="FooterChar"/>
    <w:uiPriority w:val="99"/>
    <w:unhideWhenUsed/>
    <w:rsid w:val="00195A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AB7"/>
  </w:style>
  <w:style w:type="paragraph" w:styleId="BalloonText">
    <w:name w:val="Balloon Text"/>
    <w:basedOn w:val="Normal"/>
    <w:link w:val="BalloonTextChar"/>
    <w:uiPriority w:val="99"/>
    <w:semiHidden/>
    <w:unhideWhenUsed/>
    <w:rsid w:val="00195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AB7"/>
    <w:rPr>
      <w:rFonts w:ascii="Tahoma" w:hAnsi="Tahoma" w:cs="Tahoma"/>
      <w:sz w:val="16"/>
      <w:szCs w:val="16"/>
    </w:rPr>
  </w:style>
  <w:style w:type="paragraph" w:styleId="ListParagraph">
    <w:name w:val="List Paragraph"/>
    <w:basedOn w:val="Normal"/>
    <w:uiPriority w:val="34"/>
    <w:qFormat/>
    <w:rsid w:val="002B6AD7"/>
    <w:pPr>
      <w:ind w:left="720"/>
      <w:contextualSpacing/>
    </w:pPr>
  </w:style>
  <w:style w:type="paragraph" w:customStyle="1" w:styleId="Default">
    <w:name w:val="Default"/>
    <w:rsid w:val="00C17946"/>
    <w:pPr>
      <w:autoSpaceDE w:val="0"/>
      <w:autoSpaceDN w:val="0"/>
      <w:adjustRightInd w:val="0"/>
      <w:spacing w:after="0" w:line="240" w:lineRule="auto"/>
    </w:pPr>
    <w:rPr>
      <w:rFonts w:ascii="Microsoft Sans Serif" w:eastAsia="Times New Roman" w:hAnsi="Microsoft Sans Serif" w:cs="Microsoft Sans Serif"/>
      <w:color w:val="000000"/>
      <w:sz w:val="24"/>
      <w:szCs w:val="24"/>
      <w:lang w:val="en-GB" w:eastAsia="en-GB"/>
    </w:rPr>
  </w:style>
  <w:style w:type="character" w:styleId="Hyperlink">
    <w:name w:val="Hyperlink"/>
    <w:basedOn w:val="DefaultParagraphFont"/>
    <w:uiPriority w:val="99"/>
    <w:unhideWhenUsed/>
    <w:rsid w:val="00C179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52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irnindia.com"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B3067775509A64083AAF0CBF9409EB5" ma:contentTypeVersion="9" ma:contentTypeDescription="Create a new document." ma:contentTypeScope="" ma:versionID="31824ae427edcc922aa450bd95d0f1f5">
  <xsd:schema xmlns:xsd="http://www.w3.org/2001/XMLSchema" xmlns:xs="http://www.w3.org/2001/XMLSchema" xmlns:p="http://schemas.microsoft.com/office/2006/metadata/properties" xmlns:ns2="6b02143d-c076-4788-b315-b1d4ff2ff2ad" xmlns:ns3="431ab8eb-bba1-48b3-b9b1-510d4d3d807a" xmlns:ns5="78439af1-28f1-4ee5-8d5a-af7253c94f97" targetNamespace="http://schemas.microsoft.com/office/2006/metadata/properties" ma:root="true" ma:fieldsID="90ed0447cddfe0475ea0c449240ec9be" ns2:_="" ns3:_="" ns5:_="">
    <xsd:import namespace="6b02143d-c076-4788-b315-b1d4ff2ff2ad"/>
    <xsd:import namespace="431ab8eb-bba1-48b3-b9b1-510d4d3d807a"/>
    <xsd:import namespace="78439af1-28f1-4ee5-8d5a-af7253c94f97"/>
    <xsd:element name="properties">
      <xsd:complexType>
        <xsd:sequence>
          <xsd:element name="documentManagement">
            <xsd:complexType>
              <xsd:all>
                <xsd:element ref="ns2:StartDate" minOccurs="0"/>
                <xsd:element ref="ns2:EndDate" minOccurs="0"/>
                <xsd:element ref="ns3:SharedWithUsers" minOccurs="0"/>
                <xsd:element ref="ns2:PublisherEmailID" minOccurs="0"/>
                <xsd:element ref="ns2:PublisherName" minOccurs="0"/>
                <xsd:element ref="ns2:Status" minOccurs="0"/>
                <xsd:element ref="ns5:EvinceInteres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2143d-c076-4788-b315-b1d4ff2ff2ad" elementFormDefault="qualified">
    <xsd:import namespace="http://schemas.microsoft.com/office/2006/documentManagement/types"/>
    <xsd:import namespace="http://schemas.microsoft.com/office/infopath/2007/PartnerControls"/>
    <xsd:element name="StartDate" ma:index="8" nillable="true" ma:displayName="StartDate" ma:format="DateTime" ma:internalName="StartDate">
      <xsd:simpleType>
        <xsd:restriction base="dms:DateTime"/>
      </xsd:simpleType>
    </xsd:element>
    <xsd:element name="EndDate" ma:index="9" nillable="true" ma:displayName="EndDate" ma:format="DateTime" ma:internalName="EndDate">
      <xsd:simpleType>
        <xsd:restriction base="dms:DateTime"/>
      </xsd:simpleType>
    </xsd:element>
    <xsd:element name="PublisherEmailID" ma:index="11" nillable="true" ma:displayName="PublisherEmailID" ma:internalName="PublisherEmailID">
      <xsd:simpleType>
        <xsd:restriction base="dms:Text">
          <xsd:maxLength value="255"/>
        </xsd:restriction>
      </xsd:simpleType>
    </xsd:element>
    <xsd:element name="PublisherName" ma:index="12" nillable="true" ma:displayName="PublisherName" ma:internalName="PublisherName">
      <xsd:simpleType>
        <xsd:restriction base="dms:Text">
          <xsd:maxLength value="255"/>
        </xsd:restriction>
      </xsd:simpleType>
    </xsd:element>
    <xsd:element name="Status" ma:index="13" nillable="true" ma:displayName="Status" ma:default="Published" ma:format="Dropdown" ma:internalName="Status">
      <xsd:simpleType>
        <xsd:restriction base="dms:Choice">
          <xsd:enumeration value="Published"/>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431ab8eb-bba1-48b3-b9b1-510d4d3d807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39af1-28f1-4ee5-8d5a-af7253c94f97" elementFormDefault="qualified">
    <xsd:import namespace="http://schemas.microsoft.com/office/2006/documentManagement/types"/>
    <xsd:import namespace="http://schemas.microsoft.com/office/infopath/2007/PartnerControls"/>
    <xsd:element name="EvinceInterestURL" ma:index="15" nillable="true" ma:displayName="EvinceInterestURL" ma:internalName="EvinceInterest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rtDate xmlns="6b02143d-c076-4788-b315-b1d4ff2ff2ad">2021-07-19T18:30:00+00:00</StartDate>
    <EvinceInterestURL xmlns="78439af1-28f1-4ee5-8d5a-af7253c94f97" xsi:nil="true"/>
    <PublisherEmailID xmlns="6b02143d-c076-4788-b315-b1d4ff2ff2ad">Venkat.Sastry@cairnindia.com</PublisherEmailID>
    <Status xmlns="6b02143d-c076-4788-b315-b1d4ff2ff2ad">Published</Status>
    <PublisherName xmlns="6b02143d-c076-4788-b315-b1d4ff2ff2ad">Venkat Sastry </PublisherName>
    <EndDate xmlns="6b02143d-c076-4788-b315-b1d4ff2ff2ad">2021-08-10T18:25:00+00:00</EndDate>
  </documentManagement>
</p:properties>
</file>

<file path=customXml/itemProps1.xml><?xml version="1.0" encoding="utf-8"?>
<ds:datastoreItem xmlns:ds="http://schemas.openxmlformats.org/officeDocument/2006/customXml" ds:itemID="{310B1E02-7EB4-4153-9F70-FECAEA2021CB}">
  <ds:schemaRefs>
    <ds:schemaRef ds:uri="http://schemas.openxmlformats.org/officeDocument/2006/bibliography"/>
  </ds:schemaRefs>
</ds:datastoreItem>
</file>

<file path=customXml/itemProps2.xml><?xml version="1.0" encoding="utf-8"?>
<ds:datastoreItem xmlns:ds="http://schemas.openxmlformats.org/officeDocument/2006/customXml" ds:itemID="{DE31D996-87EF-4497-AC9F-A6E9312FAB43}"/>
</file>

<file path=customXml/itemProps3.xml><?xml version="1.0" encoding="utf-8"?>
<ds:datastoreItem xmlns:ds="http://schemas.openxmlformats.org/officeDocument/2006/customXml" ds:itemID="{BF3EFC48-DE0E-46EC-9D4F-E8A2F102F5A1}"/>
</file>

<file path=customXml/itemProps4.xml><?xml version="1.0" encoding="utf-8"?>
<ds:datastoreItem xmlns:ds="http://schemas.openxmlformats.org/officeDocument/2006/customXml" ds:itemID="{06D48943-0E53-4A6D-A59C-A13599EB70BD}"/>
</file>

<file path=docProps/app.xml><?xml version="1.0" encoding="utf-8"?>
<Properties xmlns="http://schemas.openxmlformats.org/officeDocument/2006/extended-properties" xmlns:vt="http://schemas.openxmlformats.org/officeDocument/2006/docPropsVTypes">
  <Template>Normal</Template>
  <TotalTime>10</TotalTime>
  <Pages>2</Pages>
  <Words>732</Words>
  <Characters>4173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EXPRESSION OF INTEREST (EOI) UNDER INTERNATIONAL COMPETITIVE BIDDING (ICB) FOR PROVISION OF PATROL BOAT AT RAVVA BLOCK</dc:title>
  <dc:creator>Manraj Singh Kandari - Admin (TCS)</dc:creator>
  <cp:lastModifiedBy>Artatran Rath</cp:lastModifiedBy>
  <cp:revision>2</cp:revision>
  <cp:lastPrinted>2016-08-02T03:46:00Z</cp:lastPrinted>
  <dcterms:created xsi:type="dcterms:W3CDTF">2021-07-13T07:43:00Z</dcterms:created>
  <dcterms:modified xsi:type="dcterms:W3CDTF">2021-07-13T07:43:00Z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018b01-d6ca-4215-a70f-0f507ff65fa4_Enabled">
    <vt:lpwstr>True</vt:lpwstr>
  </property>
  <property fmtid="{D5CDD505-2E9C-101B-9397-08002B2CF9AE}" pid="3" name="MSIP_Label_d8018b01-d6ca-4215-a70f-0f507ff65fa4_SiteId">
    <vt:lpwstr>4273e6e9-aed1-40ab-83a3-85e0d43de705</vt:lpwstr>
  </property>
  <property fmtid="{D5CDD505-2E9C-101B-9397-08002B2CF9AE}" pid="4" name="MSIP_Label_d8018b01-d6ca-4215-a70f-0f507ff65fa4_Owner">
    <vt:lpwstr>12446@cairnindia.com</vt:lpwstr>
  </property>
  <property fmtid="{D5CDD505-2E9C-101B-9397-08002B2CF9AE}" pid="5" name="MSIP_Label_d8018b01-d6ca-4215-a70f-0f507ff65fa4_SetDate">
    <vt:lpwstr>2021-06-29T05:18:13.7396828Z</vt:lpwstr>
  </property>
  <property fmtid="{D5CDD505-2E9C-101B-9397-08002B2CF9AE}" pid="6" name="MSIP_Label_d8018b01-d6ca-4215-a70f-0f507ff65fa4_Name">
    <vt:lpwstr>Internal (C3)</vt:lpwstr>
  </property>
  <property fmtid="{D5CDD505-2E9C-101B-9397-08002B2CF9AE}" pid="7" name="MSIP_Label_d8018b01-d6ca-4215-a70f-0f507ff65fa4_Application">
    <vt:lpwstr>Microsoft Azure Information Protection</vt:lpwstr>
  </property>
  <property fmtid="{D5CDD505-2E9C-101B-9397-08002B2CF9AE}" pid="8" name="MSIP_Label_d8018b01-d6ca-4215-a70f-0f507ff65fa4_ActionId">
    <vt:lpwstr>8ff6bd0e-9ab0-4faf-aaee-539965812d52</vt:lpwstr>
  </property>
  <property fmtid="{D5CDD505-2E9C-101B-9397-08002B2CF9AE}" pid="9" name="MSIP_Label_d8018b01-d6ca-4215-a70f-0f507ff65fa4_Extended_MSFT_Method">
    <vt:lpwstr>Automatic</vt:lpwstr>
  </property>
  <property fmtid="{D5CDD505-2E9C-101B-9397-08002B2CF9AE}" pid="10" name="MSIP_Label_1a837f0f-bc33-47ca-8126-9d7bb0fbe56f_Enabled">
    <vt:lpwstr>True</vt:lpwstr>
  </property>
  <property fmtid="{D5CDD505-2E9C-101B-9397-08002B2CF9AE}" pid="11" name="MSIP_Label_1a837f0f-bc33-47ca-8126-9d7bb0fbe56f_SiteId">
    <vt:lpwstr>4273e6e9-aed1-40ab-83a3-85e0d43de705</vt:lpwstr>
  </property>
  <property fmtid="{D5CDD505-2E9C-101B-9397-08002B2CF9AE}" pid="12" name="MSIP_Label_1a837f0f-bc33-47ca-8126-9d7bb0fbe56f_Owner">
    <vt:lpwstr>12446@cairnindia.com</vt:lpwstr>
  </property>
  <property fmtid="{D5CDD505-2E9C-101B-9397-08002B2CF9AE}" pid="13" name="MSIP_Label_1a837f0f-bc33-47ca-8126-9d7bb0fbe56f_SetDate">
    <vt:lpwstr>2021-06-29T05:18:13.7396828Z</vt:lpwstr>
  </property>
  <property fmtid="{D5CDD505-2E9C-101B-9397-08002B2CF9AE}" pid="14" name="MSIP_Label_1a837f0f-bc33-47ca-8126-9d7bb0fbe56f_Name">
    <vt:lpwstr>All Employees and Partners</vt:lpwstr>
  </property>
  <property fmtid="{D5CDD505-2E9C-101B-9397-08002B2CF9AE}" pid="15" name="MSIP_Label_1a837f0f-bc33-47ca-8126-9d7bb0fbe56f_Application">
    <vt:lpwstr>Microsoft Azure Information Protection</vt:lpwstr>
  </property>
  <property fmtid="{D5CDD505-2E9C-101B-9397-08002B2CF9AE}" pid="16" name="MSIP_Label_1a837f0f-bc33-47ca-8126-9d7bb0fbe56f_ActionId">
    <vt:lpwstr>8ff6bd0e-9ab0-4faf-aaee-539965812d52</vt:lpwstr>
  </property>
  <property fmtid="{D5CDD505-2E9C-101B-9397-08002B2CF9AE}" pid="17" name="MSIP_Label_1a837f0f-bc33-47ca-8126-9d7bb0fbe56f_Parent">
    <vt:lpwstr>d8018b01-d6ca-4215-a70f-0f507ff65fa4</vt:lpwstr>
  </property>
  <property fmtid="{D5CDD505-2E9C-101B-9397-08002B2CF9AE}" pid="18" name="MSIP_Label_1a837f0f-bc33-47ca-8126-9d7bb0fbe56f_Extended_MSFT_Method">
    <vt:lpwstr>Automatic</vt:lpwstr>
  </property>
  <property fmtid="{D5CDD505-2E9C-101B-9397-08002B2CF9AE}" pid="19" name="Sensitivity">
    <vt:lpwstr>Internal (C3) All Employees and Partners</vt:lpwstr>
  </property>
  <property fmtid="{D5CDD505-2E9C-101B-9397-08002B2CF9AE}" pid="20" name="ContentTypeId">
    <vt:lpwstr>0x010100AB3067775509A64083AAF0CBF9409EB5</vt:lpwstr>
  </property>
</Properties>
</file>